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jc w:val="both"/>
        <w:rPr>
          <w:rFonts w:ascii="仿宋" w:hAnsi="仿宋" w:eastAsia="仿宋" w:cs="仿宋_GB2312"/>
          <w:sz w:val="32"/>
          <w:szCs w:val="32"/>
        </w:rPr>
      </w:pPr>
      <w:r>
        <w:rPr>
          <w:rFonts w:hint="eastAsia" w:ascii="仿宋" w:hAnsi="仿宋" w:eastAsia="仿宋" w:cs="仿宋"/>
          <w:kern w:val="2"/>
          <w:sz w:val="32"/>
          <w:szCs w:val="32"/>
        </w:rPr>
        <w:t>附件1</w:t>
      </w:r>
    </w:p>
    <w:tbl>
      <w:tblPr>
        <w:tblStyle w:val="2"/>
        <w:tblW w:w="0" w:type="auto"/>
        <w:tblInd w:w="0" w:type="dxa"/>
        <w:tblLayout w:type="fixed"/>
        <w:tblCellMar>
          <w:top w:w="0" w:type="dxa"/>
          <w:left w:w="108" w:type="dxa"/>
          <w:bottom w:w="0" w:type="dxa"/>
          <w:right w:w="108" w:type="dxa"/>
        </w:tblCellMar>
      </w:tblPr>
      <w:tblGrid>
        <w:gridCol w:w="817"/>
        <w:gridCol w:w="851"/>
        <w:gridCol w:w="850"/>
        <w:gridCol w:w="966"/>
        <w:gridCol w:w="1634"/>
        <w:gridCol w:w="266"/>
        <w:gridCol w:w="2017"/>
        <w:gridCol w:w="554"/>
        <w:gridCol w:w="1086"/>
      </w:tblGrid>
      <w:tr>
        <w:tblPrEx>
          <w:tblCellMar>
            <w:top w:w="0" w:type="dxa"/>
            <w:left w:w="108" w:type="dxa"/>
            <w:bottom w:w="0" w:type="dxa"/>
            <w:right w:w="108" w:type="dxa"/>
          </w:tblCellMar>
        </w:tblPrEx>
        <w:trPr>
          <w:trHeight w:val="540" w:hRule="atLeast"/>
        </w:trPr>
        <w:tc>
          <w:tcPr>
            <w:tcW w:w="9039" w:type="dxa"/>
            <w:gridSpan w:val="9"/>
            <w:shd w:val="clear" w:color="auto" w:fill="auto"/>
            <w:vAlign w:val="center"/>
          </w:tcPr>
          <w:p>
            <w:pPr>
              <w:widowControl w:val="0"/>
              <w:spacing w:after="0" w:line="560" w:lineRule="exact"/>
              <w:jc w:val="center"/>
              <w:rPr>
                <w:rFonts w:ascii="仿宋" w:hAnsi="仿宋" w:eastAsia="仿宋" w:cs="仿宋"/>
                <w:kern w:val="2"/>
                <w:sz w:val="44"/>
                <w:szCs w:val="44"/>
              </w:rPr>
            </w:pPr>
            <w:r>
              <w:rPr>
                <w:rFonts w:hint="eastAsia" w:ascii="方正小标宋_GBK" w:hAnsi="方正小标宋_GBK" w:eastAsia="方正小标宋_GBK" w:cs="方正小标宋_GBK"/>
                <w:bCs/>
                <w:color w:val="000000"/>
                <w:kern w:val="2"/>
                <w:sz w:val="44"/>
                <w:szCs w:val="44"/>
              </w:rPr>
              <w:t>2022年市青少年足球比赛</w:t>
            </w:r>
            <w:r>
              <w:rPr>
                <w:rFonts w:hint="eastAsia" w:ascii="方正小标宋_GBK" w:hAnsi="仿宋" w:eastAsia="方正小标宋_GBK" w:cs="方正小标宋_GBK"/>
                <w:bCs/>
                <w:color w:val="000000"/>
                <w:kern w:val="2"/>
                <w:sz w:val="44"/>
                <w:szCs w:val="44"/>
              </w:rPr>
              <w:t>运动员信息表</w:t>
            </w:r>
          </w:p>
        </w:tc>
      </w:tr>
      <w:tr>
        <w:tblPrEx>
          <w:tblCellMar>
            <w:top w:w="0" w:type="dxa"/>
            <w:left w:w="108" w:type="dxa"/>
            <w:bottom w:w="0" w:type="dxa"/>
            <w:right w:w="108" w:type="dxa"/>
          </w:tblCellMar>
        </w:tblPrEx>
        <w:trPr>
          <w:trHeight w:val="405" w:hRule="atLeast"/>
        </w:trPr>
        <w:tc>
          <w:tcPr>
            <w:tcW w:w="9039" w:type="dxa"/>
            <w:gridSpan w:val="9"/>
            <w:shd w:val="clear" w:color="auto" w:fill="auto"/>
            <w:vAlign w:val="center"/>
          </w:tcPr>
          <w:p>
            <w:pPr>
              <w:spacing w:after="0"/>
              <w:jc w:val="center"/>
              <w:rPr>
                <w:rFonts w:ascii="仿宋" w:hAnsi="仿宋" w:eastAsia="仿宋" w:cs="仿宋"/>
                <w:b/>
                <w:bCs/>
                <w:color w:val="000000"/>
              </w:rPr>
            </w:pPr>
          </w:p>
        </w:tc>
      </w:tr>
      <w:tr>
        <w:tblPrEx>
          <w:tblCellMar>
            <w:top w:w="0" w:type="dxa"/>
            <w:left w:w="108" w:type="dxa"/>
            <w:bottom w:w="0" w:type="dxa"/>
            <w:right w:w="108" w:type="dxa"/>
          </w:tblCellMar>
        </w:tblPrEx>
        <w:trPr>
          <w:trHeight w:val="270"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4"/>
                <w:szCs w:val="24"/>
              </w:rPr>
            </w:pPr>
            <w:r>
              <w:rPr>
                <w:rFonts w:hint="eastAsia" w:ascii="仿宋" w:hAnsi="仿宋" w:eastAsia="仿宋" w:cs="宋体"/>
                <w:color w:val="000000"/>
                <w:sz w:val="24"/>
                <w:szCs w:val="24"/>
              </w:rPr>
              <w:t>单位（公章）</w:t>
            </w: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p>
        </w:tc>
        <w:tc>
          <w:tcPr>
            <w:tcW w:w="1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参赛组别</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宋体"/>
                <w:color w:val="000000"/>
                <w:sz w:val="28"/>
                <w:szCs w:val="28"/>
              </w:rPr>
            </w:pPr>
          </w:p>
        </w:tc>
        <w:tc>
          <w:tcPr>
            <w:tcW w:w="16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住宿</w:t>
            </w:r>
          </w:p>
          <w:p>
            <w:pPr>
              <w:widowControl w:val="0"/>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（是/否）</w:t>
            </w:r>
          </w:p>
        </w:tc>
      </w:tr>
      <w:tr>
        <w:tblPrEx>
          <w:tblCellMar>
            <w:top w:w="0" w:type="dxa"/>
            <w:left w:w="108" w:type="dxa"/>
            <w:bottom w:w="0" w:type="dxa"/>
            <w:right w:w="108" w:type="dxa"/>
          </w:tblCellMar>
        </w:tblPrEx>
        <w:trPr>
          <w:trHeight w:val="270"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领  队</w:t>
            </w:r>
          </w:p>
        </w:tc>
        <w:tc>
          <w:tcPr>
            <w:tcW w:w="1816" w:type="dxa"/>
            <w:gridSpan w:val="2"/>
            <w:tcBorders>
              <w:top w:val="single" w:color="auto" w:sz="4" w:space="0"/>
              <w:left w:val="nil"/>
              <w:bottom w:val="single" w:color="auto" w:sz="4" w:space="0"/>
              <w:right w:val="single" w:color="000000" w:sz="4" w:space="0"/>
            </w:tcBorders>
            <w:shd w:val="clear" w:color="auto" w:fill="auto"/>
            <w:vAlign w:val="center"/>
          </w:tcPr>
          <w:p>
            <w:pPr>
              <w:spacing w:after="0" w:line="520" w:lineRule="exact"/>
              <w:jc w:val="center"/>
              <w:rPr>
                <w:rFonts w:ascii="仿宋" w:hAnsi="仿宋" w:eastAsia="仿宋" w:cs="宋体"/>
                <w:color w:val="000000"/>
                <w:sz w:val="28"/>
                <w:szCs w:val="28"/>
              </w:rPr>
            </w:pPr>
          </w:p>
        </w:tc>
        <w:tc>
          <w:tcPr>
            <w:tcW w:w="1900" w:type="dxa"/>
            <w:gridSpan w:val="2"/>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联系电话</w:t>
            </w:r>
          </w:p>
        </w:tc>
        <w:tc>
          <w:tcPr>
            <w:tcW w:w="2017" w:type="dxa"/>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宋体"/>
                <w:color w:val="000000"/>
                <w:sz w:val="28"/>
                <w:szCs w:val="28"/>
              </w:rPr>
            </w:pPr>
          </w:p>
        </w:tc>
        <w:tc>
          <w:tcPr>
            <w:tcW w:w="16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kern w:val="2"/>
                <w:sz w:val="21"/>
              </w:rPr>
            </w:pPr>
          </w:p>
        </w:tc>
      </w:tr>
      <w:tr>
        <w:tblPrEx>
          <w:tblCellMar>
            <w:top w:w="0" w:type="dxa"/>
            <w:left w:w="108" w:type="dxa"/>
            <w:bottom w:w="0" w:type="dxa"/>
            <w:right w:w="108" w:type="dxa"/>
          </w:tblCellMar>
        </w:tblPrEx>
        <w:trPr>
          <w:trHeight w:val="270"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主教练</w:t>
            </w:r>
          </w:p>
        </w:tc>
        <w:tc>
          <w:tcPr>
            <w:tcW w:w="1816" w:type="dxa"/>
            <w:gridSpan w:val="2"/>
            <w:tcBorders>
              <w:top w:val="single" w:color="auto" w:sz="4" w:space="0"/>
              <w:left w:val="nil"/>
              <w:bottom w:val="single" w:color="auto" w:sz="4" w:space="0"/>
              <w:right w:val="single" w:color="000000" w:sz="4" w:space="0"/>
            </w:tcBorders>
            <w:shd w:val="clear" w:color="auto" w:fill="auto"/>
            <w:vAlign w:val="center"/>
          </w:tcPr>
          <w:p>
            <w:pPr>
              <w:widowControl w:val="0"/>
              <w:spacing w:after="0" w:line="520" w:lineRule="exact"/>
              <w:jc w:val="center"/>
              <w:rPr>
                <w:rFonts w:ascii="仿宋" w:hAnsi="仿宋" w:eastAsia="仿宋" w:cs="宋体"/>
                <w:color w:val="000000"/>
                <w:sz w:val="28"/>
                <w:szCs w:val="28"/>
              </w:rPr>
            </w:pPr>
          </w:p>
        </w:tc>
        <w:tc>
          <w:tcPr>
            <w:tcW w:w="1900" w:type="dxa"/>
            <w:gridSpan w:val="2"/>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联系电话</w:t>
            </w:r>
          </w:p>
        </w:tc>
        <w:tc>
          <w:tcPr>
            <w:tcW w:w="2017" w:type="dxa"/>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宋体"/>
                <w:color w:val="000000"/>
                <w:sz w:val="28"/>
                <w:szCs w:val="28"/>
              </w:rPr>
            </w:pPr>
          </w:p>
        </w:tc>
        <w:tc>
          <w:tcPr>
            <w:tcW w:w="16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kern w:val="2"/>
                <w:sz w:val="21"/>
              </w:rPr>
            </w:pPr>
          </w:p>
        </w:tc>
      </w:tr>
      <w:tr>
        <w:tblPrEx>
          <w:tblCellMar>
            <w:top w:w="0" w:type="dxa"/>
            <w:left w:w="108" w:type="dxa"/>
            <w:bottom w:w="0" w:type="dxa"/>
            <w:right w:w="108" w:type="dxa"/>
          </w:tblCellMar>
        </w:tblPrEx>
        <w:trPr>
          <w:trHeight w:val="270"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主教练</w:t>
            </w:r>
          </w:p>
        </w:tc>
        <w:tc>
          <w:tcPr>
            <w:tcW w:w="1816" w:type="dxa"/>
            <w:gridSpan w:val="2"/>
            <w:tcBorders>
              <w:top w:val="single" w:color="auto" w:sz="4" w:space="0"/>
              <w:left w:val="nil"/>
              <w:bottom w:val="single" w:color="auto" w:sz="4" w:space="0"/>
              <w:right w:val="single" w:color="000000" w:sz="4" w:space="0"/>
            </w:tcBorders>
            <w:shd w:val="clear" w:color="auto" w:fill="auto"/>
            <w:vAlign w:val="center"/>
          </w:tcPr>
          <w:p>
            <w:pPr>
              <w:widowControl w:val="0"/>
              <w:spacing w:after="0" w:line="520" w:lineRule="exact"/>
              <w:jc w:val="center"/>
              <w:rPr>
                <w:rFonts w:ascii="仿宋" w:hAnsi="仿宋" w:eastAsia="仿宋" w:cs="宋体"/>
                <w:color w:val="000000"/>
                <w:sz w:val="28"/>
                <w:szCs w:val="28"/>
              </w:rPr>
            </w:pPr>
          </w:p>
        </w:tc>
        <w:tc>
          <w:tcPr>
            <w:tcW w:w="1900" w:type="dxa"/>
            <w:gridSpan w:val="2"/>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联系电话</w:t>
            </w:r>
          </w:p>
        </w:tc>
        <w:tc>
          <w:tcPr>
            <w:tcW w:w="2017" w:type="dxa"/>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宋体"/>
                <w:color w:val="000000"/>
                <w:sz w:val="28"/>
                <w:szCs w:val="28"/>
              </w:rPr>
            </w:pPr>
          </w:p>
        </w:tc>
        <w:tc>
          <w:tcPr>
            <w:tcW w:w="16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kern w:val="2"/>
                <w:sz w:val="21"/>
              </w:rPr>
            </w:pPr>
          </w:p>
        </w:tc>
      </w:tr>
      <w:tr>
        <w:tblPrEx>
          <w:tblCellMar>
            <w:top w:w="0" w:type="dxa"/>
            <w:left w:w="108" w:type="dxa"/>
            <w:bottom w:w="0" w:type="dxa"/>
            <w:right w:w="108" w:type="dxa"/>
          </w:tblCellMar>
        </w:tblPrEx>
        <w:trPr>
          <w:trHeight w:val="495" w:hRule="atLeast"/>
        </w:trPr>
        <w:tc>
          <w:tcPr>
            <w:tcW w:w="9039" w:type="dxa"/>
            <w:gridSpan w:val="9"/>
            <w:tcBorders>
              <w:top w:val="single" w:color="auto" w:sz="4" w:space="0"/>
              <w:left w:val="nil"/>
              <w:bottom w:val="single" w:color="auto" w:sz="4" w:space="0"/>
              <w:right w:val="nil"/>
            </w:tcBorders>
            <w:shd w:val="clear" w:color="auto" w:fill="auto"/>
            <w:vAlign w:val="center"/>
          </w:tcPr>
          <w:p>
            <w:pPr>
              <w:spacing w:after="0"/>
              <w:rPr>
                <w:rFonts w:ascii="仿宋" w:hAnsi="仿宋" w:eastAsia="仿宋" w:cs="仿宋"/>
                <w:b/>
                <w:bCs/>
                <w:color w:val="000000"/>
                <w:sz w:val="32"/>
                <w:szCs w:val="32"/>
              </w:rPr>
            </w:pPr>
            <w:r>
              <w:rPr>
                <w:rFonts w:hint="eastAsia" w:ascii="仿宋" w:hAnsi="仿宋" w:eastAsia="仿宋" w:cs="宋体"/>
                <w:b/>
                <w:bCs/>
                <w:color w:val="000000"/>
                <w:sz w:val="32"/>
                <w:szCs w:val="32"/>
              </w:rPr>
              <w:t>运动员：</w:t>
            </w: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序号</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号码</w:t>
            </w: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姓名</w:t>
            </w:r>
          </w:p>
        </w:tc>
        <w:tc>
          <w:tcPr>
            <w:tcW w:w="2600" w:type="dxa"/>
            <w:gridSpan w:val="2"/>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身份证号码</w:t>
            </w:r>
          </w:p>
        </w:tc>
        <w:tc>
          <w:tcPr>
            <w:tcW w:w="2837" w:type="dxa"/>
            <w:gridSpan w:val="3"/>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学籍号码</w:t>
            </w: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sz w:val="28"/>
                <w:szCs w:val="28"/>
              </w:rPr>
            </w:pPr>
            <w:r>
              <w:rPr>
                <w:rFonts w:hint="eastAsia" w:ascii="仿宋" w:hAnsi="仿宋" w:eastAsia="仿宋" w:cs="宋体"/>
                <w:color w:val="000000"/>
                <w:sz w:val="28"/>
                <w:szCs w:val="28"/>
              </w:rPr>
              <w:t>备注</w:t>
            </w: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2</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3</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4</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5</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6</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7</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8</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9</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10</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11</w:t>
            </w:r>
          </w:p>
        </w:tc>
        <w:tc>
          <w:tcPr>
            <w:tcW w:w="851"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kern w:val="2"/>
                <w:szCs w:val="24"/>
              </w:rPr>
            </w:pPr>
          </w:p>
        </w:tc>
        <w:tc>
          <w:tcPr>
            <w:tcW w:w="2600" w:type="dxa"/>
            <w:gridSpan w:val="2"/>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nil"/>
              <w:left w:val="nil"/>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nil"/>
              <w:left w:val="nil"/>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r>
        <w:tblPrEx>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sz w:val="28"/>
                <w:szCs w:val="28"/>
              </w:rPr>
            </w:pPr>
            <w:r>
              <w:rPr>
                <w:rFonts w:hint="eastAsia" w:ascii="仿宋" w:hAnsi="仿宋" w:eastAsia="仿宋" w:cs="宋体"/>
                <w:color w:val="000000"/>
                <w:sz w:val="28"/>
                <w:szCs w:val="28"/>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宋体"/>
                <w:color w:val="000000"/>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28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after="0" w:line="520" w:lineRule="exact"/>
              <w:jc w:val="center"/>
              <w:rPr>
                <w:rFonts w:ascii="仿宋" w:hAnsi="仿宋" w:eastAsia="仿宋" w:cs="仿宋"/>
                <w:color w:val="000000"/>
                <w:kern w:val="2"/>
                <w:szCs w:val="24"/>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520" w:lineRule="exact"/>
              <w:jc w:val="center"/>
              <w:rPr>
                <w:rFonts w:ascii="仿宋" w:hAnsi="仿宋" w:eastAsia="仿宋" w:cs="仿宋"/>
                <w:color w:val="000000"/>
              </w:rPr>
            </w:pPr>
          </w:p>
        </w:tc>
      </w:tr>
    </w:tbl>
    <w:p>
      <w:pPr>
        <w:spacing w:after="0" w:line="520" w:lineRule="exact"/>
        <w:jc w:val="left"/>
        <w:rPr>
          <w:rFonts w:hint="eastAsia" w:ascii="仿宋" w:hAnsi="仿宋" w:eastAsia="仿宋" w:cs="宋体"/>
          <w:color w:val="000000"/>
          <w:sz w:val="28"/>
          <w:szCs w:val="28"/>
        </w:rPr>
        <w:sectPr>
          <w:pgSz w:w="11906" w:h="16838"/>
          <w:pgMar w:top="1702" w:right="1531" w:bottom="1702" w:left="1531" w:header="851" w:footer="992" w:gutter="0"/>
          <w:cols w:space="425" w:num="1"/>
          <w:docGrid w:type="lines" w:linePitch="312" w:charSpace="0"/>
        </w:sectPr>
      </w:pPr>
      <w:r>
        <w:rPr>
          <w:rFonts w:hint="eastAsia" w:ascii="仿宋" w:hAnsi="仿宋" w:eastAsia="仿宋" w:cs="宋体"/>
          <w:color w:val="000000"/>
          <w:sz w:val="28"/>
          <w:szCs w:val="28"/>
        </w:rPr>
        <w:t>备注：此表格可增行，勿改格式</w:t>
      </w:r>
    </w:p>
    <w:p>
      <w:pPr>
        <w:widowControl w:val="0"/>
        <w:spacing w:after="0" w:line="520" w:lineRule="exact"/>
        <w:jc w:val="both"/>
        <w:rPr>
          <w:rFonts w:ascii="仿宋" w:hAnsi="仿宋" w:eastAsia="仿宋" w:cs="仿宋"/>
          <w:sz w:val="32"/>
          <w:szCs w:val="32"/>
        </w:rPr>
      </w:pPr>
      <w:r>
        <w:rPr>
          <w:rFonts w:hint="eastAsia" w:ascii="仿宋" w:hAnsi="仿宋" w:eastAsia="仿宋" w:cs="仿宋"/>
          <w:kern w:val="2"/>
          <w:sz w:val="32"/>
          <w:szCs w:val="32"/>
        </w:rPr>
        <w:t>附件2</w:t>
      </w:r>
    </w:p>
    <w:p>
      <w:pPr>
        <w:widowControl w:val="0"/>
        <w:spacing w:after="0" w:line="520" w:lineRule="exact"/>
        <w:jc w:val="center"/>
        <w:rPr>
          <w:rFonts w:ascii="方正小标宋_GBK" w:hAnsi="宋体" w:eastAsia="方正小标宋_GBK" w:cs="宋体"/>
          <w:sz w:val="44"/>
          <w:szCs w:val="44"/>
        </w:rPr>
      </w:pPr>
      <w:r>
        <w:rPr>
          <w:rFonts w:hint="eastAsia" w:ascii="方正小标宋_GBK" w:hAnsi="宋体" w:eastAsia="方正小标宋_GBK" w:cs="宋体"/>
          <w:kern w:val="2"/>
          <w:sz w:val="44"/>
          <w:szCs w:val="44"/>
        </w:rPr>
        <w:t>健康证明模板</w:t>
      </w: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r>
        <w:rPr>
          <w:rFonts w:hint="eastAsia" w:ascii="仿宋" w:hAnsi="仿宋" w:eastAsia="仿宋" w:cs="仿宋"/>
          <w:kern w:val="2"/>
          <w:sz w:val="32"/>
          <w:szCs w:val="32"/>
        </w:rPr>
        <w:t xml:space="preserve">    我单位（学校）运动员xxx、xxx、……、(所有参赛运动员姓名)身体健康，可以参加2022年泰州市青少年足球比赛（xx组）。</w:t>
      </w: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p>
    <w:p>
      <w:pPr>
        <w:widowControl w:val="0"/>
        <w:spacing w:after="0" w:line="520" w:lineRule="exact"/>
        <w:jc w:val="both"/>
        <w:rPr>
          <w:rFonts w:ascii="仿宋" w:hAnsi="仿宋" w:eastAsia="仿宋" w:cs="仿宋"/>
          <w:sz w:val="32"/>
          <w:szCs w:val="32"/>
        </w:rPr>
      </w:pPr>
      <w:r>
        <w:rPr>
          <w:rFonts w:hint="eastAsia" w:ascii="仿宋" w:hAnsi="仿宋" w:eastAsia="仿宋" w:cs="仿宋"/>
          <w:kern w:val="2"/>
          <w:sz w:val="32"/>
          <w:szCs w:val="32"/>
        </w:rPr>
        <w:t xml:space="preserve">                            单位盖章（单位医务部门盖章）</w:t>
      </w:r>
    </w:p>
    <w:p>
      <w:pPr>
        <w:widowControl w:val="0"/>
        <w:spacing w:after="0" w:line="520" w:lineRule="exact"/>
        <w:jc w:val="both"/>
        <w:rPr>
          <w:rFonts w:ascii="仿宋" w:hAnsi="仿宋" w:eastAsia="仿宋" w:cs="仿宋"/>
          <w:sz w:val="28"/>
          <w:szCs w:val="28"/>
        </w:rPr>
      </w:pPr>
      <w:r>
        <w:rPr>
          <w:rFonts w:hint="eastAsia" w:ascii="仿宋" w:hAnsi="仿宋" w:eastAsia="仿宋" w:cs="仿宋"/>
          <w:kern w:val="2"/>
          <w:sz w:val="32"/>
          <w:szCs w:val="32"/>
        </w:rPr>
        <w:t xml:space="preserve">                                   2022年X月X日</w:t>
      </w:r>
    </w:p>
    <w:p>
      <w:pPr>
        <w:rPr>
          <w:rFonts w:ascii="仿宋" w:hAnsi="仿宋" w:eastAsia="仿宋" w:cs="Times New Roman"/>
          <w:kern w:val="2"/>
          <w:sz w:val="28"/>
          <w:szCs w:val="28"/>
        </w:rPr>
        <w:sectPr>
          <w:pgSz w:w="11906" w:h="16838"/>
          <w:pgMar w:top="1702" w:right="1531" w:bottom="1702" w:left="1531" w:header="851" w:footer="992" w:gutter="0"/>
          <w:cols w:space="425" w:num="1"/>
          <w:docGrid w:type="lines" w:linePitch="312" w:charSpace="0"/>
        </w:sectPr>
      </w:pPr>
    </w:p>
    <w:p>
      <w:pPr>
        <w:widowControl w:val="0"/>
        <w:spacing w:after="0" w:line="600" w:lineRule="exact"/>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附件3</w:t>
      </w:r>
    </w:p>
    <w:p>
      <w:pPr>
        <w:widowControl w:val="0"/>
        <w:spacing w:after="0" w:line="400" w:lineRule="exact"/>
        <w:jc w:val="center"/>
        <w:rPr>
          <w:rFonts w:ascii="方正小标宋_GBK" w:hAnsi="宋体" w:eastAsia="方正小标宋_GBK" w:cs="宋体"/>
          <w:bCs/>
          <w:sz w:val="36"/>
          <w:szCs w:val="36"/>
        </w:rPr>
      </w:pPr>
      <w:r>
        <w:rPr>
          <w:rFonts w:hint="eastAsia" w:ascii="方正小标宋_GBK" w:hAnsi="宋体" w:eastAsia="方正小标宋_GBK" w:cs="宋体"/>
          <w:bCs/>
          <w:kern w:val="2"/>
          <w:sz w:val="36"/>
          <w:szCs w:val="36"/>
        </w:rPr>
        <w:t>2022年泰州市青少年体育竞赛参加人员</w:t>
      </w:r>
    </w:p>
    <w:p>
      <w:pPr>
        <w:widowControl w:val="0"/>
        <w:spacing w:after="0" w:line="400" w:lineRule="exact"/>
        <w:jc w:val="center"/>
        <w:rPr>
          <w:rFonts w:ascii="方正小标宋_GBK" w:hAnsi="宋体" w:eastAsia="方正小标宋_GBK" w:cs="宋体"/>
          <w:bCs/>
          <w:sz w:val="36"/>
          <w:szCs w:val="36"/>
        </w:rPr>
      </w:pPr>
      <w:r>
        <w:rPr>
          <w:rFonts w:hint="eastAsia" w:ascii="方正小标宋_GBK" w:hAnsi="宋体" w:eastAsia="方正小标宋_GBK" w:cs="宋体"/>
          <w:bCs/>
          <w:kern w:val="2"/>
          <w:sz w:val="36"/>
          <w:szCs w:val="36"/>
        </w:rPr>
        <w:t>疫情防控承诺书</w:t>
      </w:r>
    </w:p>
    <w:p>
      <w:pPr>
        <w:widowControl w:val="0"/>
        <w:spacing w:after="0" w:line="400" w:lineRule="exact"/>
        <w:ind w:firstLine="640" w:firstLineChars="200"/>
        <w:jc w:val="both"/>
        <w:rPr>
          <w:rFonts w:ascii="仿宋" w:hAnsi="仿宋" w:eastAsia="仿宋" w:cs="仿宋"/>
          <w:sz w:val="32"/>
          <w:szCs w:val="32"/>
        </w:rPr>
      </w:pP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为切实做好比赛期间的疫情防控工作，确保比赛顺利进行，现本人承诺：</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1、即日起，尽量避免本市（区、县）域外出行和乘坐公共交通工具；</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2、尽量不与不熟悉的人员接触，必须接触时做好防护、保持距离；</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3、不聚集，参与人员较多的活动时要全程佩戴口罩；</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4、保持戴口罩、勤洗手等良好卫生习惯；</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5、11月3日起，每日向参赛单位报告个人健康状况；</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6、11月3日无以下五项情况，如有原则上不参加本次比赛，特殊情况经组委会和赛区疫情防控工作组评估后确定：</w:t>
      </w:r>
    </w:p>
    <w:p>
      <w:pPr>
        <w:widowControl w:val="0"/>
        <w:spacing w:after="0" w:line="400" w:lineRule="exact"/>
        <w:ind w:left="315" w:firstLine="320" w:firstLineChars="100"/>
        <w:jc w:val="both"/>
        <w:rPr>
          <w:rFonts w:ascii="仿宋" w:hAnsi="仿宋" w:eastAsia="仿宋" w:cs="仿宋"/>
          <w:sz w:val="32"/>
          <w:szCs w:val="32"/>
        </w:rPr>
      </w:pPr>
      <w:r>
        <w:rPr>
          <w:rFonts w:hint="eastAsia" w:ascii="仿宋" w:hAnsi="仿宋" w:eastAsia="仿宋" w:cs="仿宋"/>
          <w:kern w:val="2"/>
          <w:sz w:val="32"/>
          <w:szCs w:val="32"/>
        </w:rPr>
        <w:t>（1）有高、中风险地区旅居史；</w:t>
      </w:r>
    </w:p>
    <w:p>
      <w:pPr>
        <w:widowControl w:val="0"/>
        <w:spacing w:after="0" w:line="400" w:lineRule="exact"/>
        <w:ind w:left="315" w:firstLine="320" w:firstLineChars="100"/>
        <w:jc w:val="both"/>
        <w:rPr>
          <w:rFonts w:ascii="仿宋" w:hAnsi="仿宋" w:eastAsia="仿宋" w:cs="仿宋"/>
          <w:sz w:val="32"/>
          <w:szCs w:val="32"/>
        </w:rPr>
      </w:pPr>
      <w:r>
        <w:rPr>
          <w:rFonts w:hint="eastAsia" w:ascii="仿宋" w:hAnsi="仿宋" w:eastAsia="仿宋" w:cs="仿宋"/>
          <w:kern w:val="2"/>
          <w:sz w:val="32"/>
          <w:szCs w:val="32"/>
        </w:rPr>
        <w:t>（2）有确诊、疑似病例或无症状感染者接触史；</w:t>
      </w:r>
    </w:p>
    <w:p>
      <w:pPr>
        <w:widowControl w:val="0"/>
        <w:spacing w:after="0" w:line="400" w:lineRule="exact"/>
        <w:ind w:left="315" w:firstLine="320" w:firstLineChars="100"/>
        <w:jc w:val="both"/>
        <w:rPr>
          <w:rFonts w:ascii="仿宋" w:hAnsi="仿宋" w:eastAsia="仿宋" w:cs="仿宋"/>
          <w:sz w:val="32"/>
          <w:szCs w:val="32"/>
        </w:rPr>
      </w:pPr>
      <w:r>
        <w:rPr>
          <w:rFonts w:hint="eastAsia" w:ascii="仿宋" w:hAnsi="仿宋" w:eastAsia="仿宋" w:cs="仿宋"/>
          <w:kern w:val="2"/>
          <w:sz w:val="32"/>
          <w:szCs w:val="32"/>
        </w:rPr>
        <w:t>（3）有境外归来、疫情重点地区的发热人员或呼吸道症状人员接触史；</w:t>
      </w:r>
    </w:p>
    <w:p>
      <w:pPr>
        <w:widowControl w:val="0"/>
        <w:spacing w:after="0" w:line="400" w:lineRule="exact"/>
        <w:ind w:left="315" w:firstLine="320" w:firstLineChars="100"/>
        <w:jc w:val="both"/>
        <w:rPr>
          <w:rFonts w:ascii="仿宋" w:hAnsi="仿宋" w:eastAsia="仿宋" w:cs="仿宋"/>
          <w:sz w:val="32"/>
          <w:szCs w:val="32"/>
        </w:rPr>
      </w:pPr>
      <w:r>
        <w:rPr>
          <w:rFonts w:hint="eastAsia" w:ascii="仿宋" w:hAnsi="仿宋" w:eastAsia="仿宋" w:cs="仿宋"/>
          <w:kern w:val="2"/>
          <w:sz w:val="32"/>
          <w:szCs w:val="32"/>
        </w:rPr>
        <w:t>（4）共同居住的家庭成员有上述情况；</w:t>
      </w:r>
    </w:p>
    <w:p>
      <w:pPr>
        <w:widowControl w:val="0"/>
        <w:spacing w:after="0" w:line="400" w:lineRule="exact"/>
        <w:ind w:left="315" w:firstLine="320" w:firstLineChars="100"/>
        <w:jc w:val="both"/>
        <w:rPr>
          <w:rFonts w:ascii="仿宋" w:hAnsi="仿宋" w:eastAsia="仿宋" w:cs="仿宋"/>
          <w:sz w:val="32"/>
          <w:szCs w:val="32"/>
        </w:rPr>
      </w:pPr>
      <w:r>
        <w:rPr>
          <w:rFonts w:hint="eastAsia" w:ascii="仿宋" w:hAnsi="仿宋" w:eastAsia="仿宋" w:cs="仿宋"/>
          <w:kern w:val="2"/>
          <w:sz w:val="32"/>
          <w:szCs w:val="32"/>
        </w:rPr>
        <w:t>（5）有发热（体温≥37.3℃）、咳嗽等急性呼吸道症状。</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7、赛事期间，出现发热、乏、干咳、呼吸困难等异常症状时，立即向组委会和赛区疫情防控工力作组报告，并配合专业人员开展隔离、治疗、调查等相关工作。</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8、赛事组委会和赛区疫情防控工作组根据赛前健康申报和开展健康排查需要，必要时可对本人开展新冠病毒核酸检测。</w:t>
      </w:r>
    </w:p>
    <w:p>
      <w:pPr>
        <w:widowControl w:val="0"/>
        <w:spacing w:after="0" w:line="40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9、遵守赛区疫情防控工作小组和组委会的其他有关要求。</w:t>
      </w:r>
    </w:p>
    <w:p>
      <w:pPr>
        <w:widowControl w:val="0"/>
        <w:spacing w:after="0" w:line="400" w:lineRule="exact"/>
        <w:ind w:firstLine="3840" w:firstLineChars="1200"/>
        <w:jc w:val="both"/>
        <w:rPr>
          <w:rFonts w:ascii="仿宋" w:hAnsi="仿宋" w:eastAsia="仿宋" w:cs="仿宋"/>
          <w:sz w:val="32"/>
          <w:szCs w:val="32"/>
        </w:rPr>
      </w:pPr>
      <w:r>
        <w:rPr>
          <w:rFonts w:hint="eastAsia" w:ascii="仿宋" w:hAnsi="仿宋" w:eastAsia="仿宋" w:cs="仿宋"/>
          <w:kern w:val="2"/>
          <w:sz w:val="32"/>
          <w:szCs w:val="32"/>
        </w:rPr>
        <w:t>竞赛项目：</w:t>
      </w:r>
    </w:p>
    <w:p>
      <w:pPr>
        <w:widowControl w:val="0"/>
        <w:spacing w:after="0" w:line="400" w:lineRule="exact"/>
        <w:jc w:val="center"/>
        <w:rPr>
          <w:rFonts w:ascii="仿宋" w:hAnsi="仿宋" w:eastAsia="仿宋" w:cs="仿宋"/>
          <w:sz w:val="32"/>
          <w:szCs w:val="32"/>
        </w:rPr>
      </w:pPr>
      <w:r>
        <w:rPr>
          <w:rFonts w:hint="eastAsia" w:ascii="仿宋" w:hAnsi="仿宋" w:eastAsia="仿宋" w:cs="仿宋"/>
          <w:kern w:val="2"/>
          <w:sz w:val="32"/>
          <w:szCs w:val="32"/>
        </w:rPr>
        <w:t xml:space="preserve">  代表单位：</w:t>
      </w:r>
    </w:p>
    <w:p>
      <w:pPr>
        <w:widowControl w:val="0"/>
        <w:spacing w:after="0" w:line="400" w:lineRule="exact"/>
        <w:jc w:val="center"/>
        <w:rPr>
          <w:rFonts w:ascii="仿宋" w:hAnsi="仿宋" w:eastAsia="仿宋" w:cs="仿宋"/>
          <w:sz w:val="32"/>
          <w:szCs w:val="32"/>
        </w:rPr>
      </w:pPr>
      <w:r>
        <w:rPr>
          <w:rFonts w:hint="eastAsia" w:ascii="仿宋" w:hAnsi="仿宋" w:eastAsia="仿宋" w:cs="仿宋"/>
          <w:kern w:val="2"/>
          <w:sz w:val="32"/>
          <w:szCs w:val="32"/>
        </w:rPr>
        <w:t xml:space="preserve">  承 诺 人：</w:t>
      </w:r>
    </w:p>
    <w:p>
      <w:r>
        <w:rPr>
          <w:rFonts w:hint="eastAsia" w:ascii="仿宋" w:hAnsi="仿宋" w:eastAsia="仿宋" w:cs="仿宋"/>
          <w:kern w:val="2"/>
          <w:sz w:val="32"/>
          <w:szCs w:val="32"/>
        </w:rPr>
        <w:t xml:space="preserve">                   日    期：     年    月   日</w:t>
      </w:r>
    </w:p>
    <w:p>
      <w:pPr>
        <w:spacing w:line="540" w:lineRule="exact"/>
        <w:jc w:val="both"/>
        <w:rPr>
          <w:rFonts w:ascii="仿宋_GB2312" w:hAnsi="仿宋_GB2312" w:eastAsia="仿宋_GB2312" w:cs="仿宋_GB2312"/>
          <w:sz w:val="32"/>
          <w:szCs w:val="32"/>
        </w:rPr>
      </w:pPr>
    </w:p>
    <w:p>
      <w:pPr>
        <w:widowControl w:val="0"/>
        <w:spacing w:after="0" w:line="600" w:lineRule="exact"/>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附件</w:t>
      </w:r>
      <w:r>
        <w:rPr>
          <w:rFonts w:hint="eastAsia" w:ascii="仿宋_GB2312" w:hAnsi="仿宋_GB2312" w:eastAsia="仿宋_GB2312" w:cs="仿宋_GB2312"/>
          <w:kern w:val="2"/>
          <w:sz w:val="32"/>
          <w:szCs w:val="32"/>
          <w:lang w:val="en-US" w:eastAsia="zh-CN"/>
        </w:rPr>
        <w:t>4</w:t>
      </w:r>
    </w:p>
    <w:p>
      <w:pPr>
        <w:spacing w:line="600" w:lineRule="exact"/>
        <w:jc w:val="center"/>
        <w:rPr>
          <w:rFonts w:hint="eastAsia" w:ascii="方正小标宋_GBK" w:hAnsi="仿宋_GB2312" w:eastAsia="方正小标宋_GBK" w:cs="仿宋_GB2312"/>
          <w:bCs/>
          <w:color w:val="000000"/>
          <w:sz w:val="44"/>
          <w:szCs w:val="44"/>
        </w:rPr>
      </w:pPr>
      <w:r>
        <w:rPr>
          <w:rFonts w:hint="eastAsia" w:ascii="方正小标宋_GBK" w:hAnsi="仿宋_GB2312" w:eastAsia="方正小标宋_GBK" w:cs="仿宋_GB2312"/>
          <w:bCs/>
          <w:color w:val="000000"/>
          <w:sz w:val="44"/>
          <w:szCs w:val="44"/>
        </w:rPr>
        <w:t>泰州市青少年足球比赛暨“市长杯”</w:t>
      </w:r>
    </w:p>
    <w:p>
      <w:pPr>
        <w:spacing w:line="600" w:lineRule="exact"/>
        <w:jc w:val="center"/>
        <w:rPr>
          <w:rFonts w:hint="eastAsia" w:ascii="方正小标宋_GBK" w:hAnsi="仿宋_GB2312" w:eastAsia="方正小标宋_GBK" w:cs="仿宋_GB2312"/>
          <w:bCs/>
          <w:color w:val="000000"/>
          <w:sz w:val="44"/>
          <w:szCs w:val="44"/>
        </w:rPr>
      </w:pPr>
      <w:r>
        <w:rPr>
          <w:rFonts w:hint="eastAsia" w:ascii="方正小标宋_GBK" w:hAnsi="仿宋_GB2312" w:eastAsia="方正小标宋_GBK" w:cs="仿宋_GB2312"/>
          <w:bCs/>
          <w:color w:val="000000"/>
          <w:sz w:val="44"/>
          <w:szCs w:val="44"/>
        </w:rPr>
        <w:t>校园足球比赛竞赛规程</w:t>
      </w:r>
    </w:p>
    <w:p>
      <w:pPr>
        <w:widowControl w:val="0"/>
        <w:spacing w:after="0" w:line="400" w:lineRule="exact"/>
        <w:jc w:val="both"/>
        <w:rPr>
          <w:rFonts w:hint="eastAsia" w:ascii="仿宋" w:hAnsi="仿宋" w:eastAsia="仿宋" w:cs="仿宋"/>
          <w:kern w:val="2"/>
          <w:sz w:val="32"/>
          <w:szCs w:val="32"/>
        </w:rPr>
      </w:pPr>
    </w:p>
    <w:p>
      <w:pPr>
        <w:widowControl w:val="0"/>
        <w:spacing w:after="0" w:line="400" w:lineRule="exact"/>
        <w:jc w:val="both"/>
        <w:rPr>
          <w:rFonts w:hint="eastAsia" w:ascii="黑体" w:hAnsi="黑体" w:eastAsia="黑体" w:cs="黑体"/>
          <w:kern w:val="2"/>
          <w:sz w:val="32"/>
          <w:szCs w:val="32"/>
        </w:rPr>
      </w:pPr>
      <w:r>
        <w:rPr>
          <w:rFonts w:hint="eastAsia" w:ascii="黑体" w:hAnsi="黑体" w:eastAsia="黑体" w:cs="黑体"/>
          <w:kern w:val="2"/>
          <w:sz w:val="32"/>
          <w:szCs w:val="32"/>
        </w:rPr>
        <w:t xml:space="preserve">   一、主办单位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泰州市教育局、泰州市体育局。</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 xml:space="preserve"> 二、承办单位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姜堰区</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 xml:space="preserve"> 三、比赛时间</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小学、初中组：2022年11月11-13日</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高中、中职组：2022年11月18-20日</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 xml:space="preserve"> 四、参赛单位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各市（区）学校代表队、市直学校代表队。</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五、竞赛组别</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高中组、初中组、小学甲乙组设男子组和女子组，中职组设男子组。小学甲组为：小学4-6年级。小学乙组为：1-3年级。</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六、参赛办法</w:t>
      </w:r>
    </w:p>
    <w:p>
      <w:pPr>
        <w:widowControl w:val="0"/>
        <w:spacing w:after="0" w:line="400" w:lineRule="exact"/>
        <w:jc w:val="both"/>
        <w:rPr>
          <w:rFonts w:hint="eastAsia" w:ascii="仿宋" w:hAnsi="仿宋" w:eastAsia="仿宋" w:cs="仿宋"/>
          <w:kern w:val="2"/>
          <w:sz w:val="32"/>
          <w:szCs w:val="32"/>
        </w:rPr>
      </w:pPr>
      <w:r>
        <w:rPr>
          <w:rFonts w:hint="eastAsia" w:ascii="仿宋" w:hAnsi="仿宋" w:eastAsia="仿宋" w:cs="仿宋"/>
          <w:kern w:val="2"/>
          <w:sz w:val="32"/>
          <w:szCs w:val="32"/>
        </w:rPr>
        <w:t xml:space="preserve">    1.小学甲、乙组男、女参赛名额分配：各市（区）每组别限报2支队伍，各市直学校每组别限报一个队。初中组：各市（区）男、女组限报2个队（姜堰、泰兴3个队），各市直学校每组别限报一个队。高中组：四星级高中原则上需参加，每校男、女组限一个队，三星级高中男、女组各市（区）限报1个队，各市直学校男、女组别限报一个队。中职组每个学校限报1个男子队伍。报名表均由各市（区）教育部门汇总上报，市直学校直接报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2.每队可报领队1人（可兼教练）、教练员1人，高中组可报运动员22人，初中组可报运动员22人，小学甲组可报运动员16人，小学乙组可报运动员12人，不得超编。</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3.运动员不得跨组别参加比赛。</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4.每队需配备深浅不同的比赛服两套，号码必须一致。号码编号、尺寸按足球竞赛规则执行，否则不予比赛。</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5.各市（区）教育、体育部门负责组织属地各单位统一报名工作。</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七、竞赛办法</w:t>
      </w:r>
    </w:p>
    <w:p>
      <w:pPr>
        <w:widowControl w:val="0"/>
        <w:spacing w:after="0" w:line="400" w:lineRule="exact"/>
        <w:jc w:val="both"/>
        <w:rPr>
          <w:rFonts w:hint="eastAsia" w:ascii="仿宋" w:hAnsi="仿宋" w:eastAsia="仿宋" w:cs="仿宋"/>
          <w:kern w:val="2"/>
          <w:sz w:val="32"/>
          <w:szCs w:val="32"/>
        </w:rPr>
      </w:pPr>
      <w:r>
        <w:rPr>
          <w:rFonts w:hint="eastAsia" w:ascii="仿宋" w:hAnsi="仿宋" w:eastAsia="仿宋" w:cs="仿宋"/>
          <w:kern w:val="2"/>
          <w:sz w:val="32"/>
          <w:szCs w:val="32"/>
        </w:rPr>
        <w:t xml:space="preserve">    1.普高组、中职组采用十一人制，五号球；初中组采用十一人制，五号球；小学甲组采用八人制，四号球；小学乙组采用五人制，四号球。</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2.参赛队抽签分组，第一阶段小组单循环积分赛，第二阶段根据小组赛积分排名前四的队伍进行交叉赛排出名次。</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3.如参赛队不足6支，则直接进行单循环比赛，按积分排出名次。</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八、比赛规则及相关规定</w:t>
      </w:r>
    </w:p>
    <w:p>
      <w:pPr>
        <w:widowControl w:val="0"/>
        <w:spacing w:after="0" w:line="400" w:lineRule="exact"/>
        <w:ind w:firstLine="320" w:firstLineChars="100"/>
        <w:jc w:val="both"/>
        <w:rPr>
          <w:rFonts w:hint="eastAsia" w:ascii="仿宋" w:hAnsi="仿宋" w:eastAsia="仿宋" w:cs="仿宋"/>
          <w:kern w:val="2"/>
          <w:sz w:val="32"/>
          <w:szCs w:val="32"/>
        </w:rPr>
      </w:pPr>
      <w:r>
        <w:rPr>
          <w:rFonts w:hint="eastAsia" w:ascii="仿宋" w:hAnsi="仿宋" w:eastAsia="仿宋" w:cs="仿宋"/>
          <w:kern w:val="2"/>
          <w:sz w:val="32"/>
          <w:szCs w:val="32"/>
        </w:rPr>
        <w:t>（一）采用国际足联最新审定的足球规则。</w:t>
      </w:r>
    </w:p>
    <w:p>
      <w:pPr>
        <w:widowControl w:val="0"/>
        <w:spacing w:after="0" w:line="400" w:lineRule="exact"/>
        <w:ind w:firstLine="320" w:firstLineChars="100"/>
        <w:jc w:val="both"/>
        <w:rPr>
          <w:rFonts w:hint="eastAsia" w:ascii="仿宋" w:hAnsi="仿宋" w:eastAsia="仿宋" w:cs="仿宋"/>
          <w:kern w:val="2"/>
          <w:sz w:val="32"/>
          <w:szCs w:val="32"/>
        </w:rPr>
      </w:pPr>
      <w:r>
        <w:rPr>
          <w:rFonts w:hint="eastAsia" w:ascii="仿宋" w:hAnsi="仿宋" w:eastAsia="仿宋" w:cs="仿宋"/>
          <w:kern w:val="2"/>
          <w:sz w:val="32"/>
          <w:szCs w:val="32"/>
        </w:rPr>
        <w:t>（二）采用《全国学生体育竞赛纪律处罚规定》。</w:t>
      </w:r>
    </w:p>
    <w:p>
      <w:pPr>
        <w:widowControl w:val="0"/>
        <w:spacing w:after="0" w:line="400" w:lineRule="exact"/>
        <w:ind w:firstLine="320" w:firstLineChars="100"/>
        <w:jc w:val="both"/>
        <w:rPr>
          <w:rFonts w:hint="eastAsia" w:ascii="仿宋" w:hAnsi="仿宋" w:eastAsia="仿宋" w:cs="仿宋"/>
          <w:kern w:val="2"/>
          <w:sz w:val="32"/>
          <w:szCs w:val="32"/>
        </w:rPr>
      </w:pPr>
      <w:r>
        <w:rPr>
          <w:rFonts w:hint="eastAsia" w:ascii="仿宋" w:hAnsi="仿宋" w:eastAsia="仿宋" w:cs="仿宋"/>
          <w:kern w:val="2"/>
          <w:sz w:val="32"/>
          <w:szCs w:val="32"/>
        </w:rPr>
        <w:t>（三）比赛场地</w:t>
      </w:r>
    </w:p>
    <w:p>
      <w:pPr>
        <w:widowControl w:val="0"/>
        <w:spacing w:after="0" w:line="400" w:lineRule="exact"/>
        <w:jc w:val="both"/>
        <w:rPr>
          <w:rFonts w:hint="eastAsia" w:ascii="仿宋" w:hAnsi="仿宋" w:eastAsia="仿宋" w:cs="仿宋"/>
          <w:kern w:val="2"/>
          <w:sz w:val="32"/>
          <w:szCs w:val="32"/>
        </w:rPr>
      </w:pPr>
      <w:r>
        <w:rPr>
          <w:rFonts w:hint="eastAsia" w:ascii="仿宋" w:hAnsi="仿宋" w:eastAsia="仿宋" w:cs="仿宋"/>
          <w:kern w:val="2"/>
          <w:sz w:val="32"/>
          <w:szCs w:val="32"/>
        </w:rPr>
        <w:t>在市校足办检查、批准的天然或人造草皮球场进行。</w:t>
      </w:r>
    </w:p>
    <w:p>
      <w:pPr>
        <w:widowControl w:val="0"/>
        <w:spacing w:after="0" w:line="400" w:lineRule="exact"/>
        <w:ind w:firstLine="320" w:firstLineChars="100"/>
        <w:jc w:val="both"/>
        <w:rPr>
          <w:rFonts w:hint="eastAsia" w:ascii="仿宋" w:hAnsi="仿宋" w:eastAsia="仿宋" w:cs="仿宋"/>
          <w:kern w:val="2"/>
          <w:sz w:val="32"/>
          <w:szCs w:val="32"/>
        </w:rPr>
      </w:pPr>
      <w:r>
        <w:rPr>
          <w:rFonts w:hint="eastAsia" w:ascii="仿宋" w:hAnsi="仿宋" w:eastAsia="仿宋" w:cs="仿宋"/>
          <w:kern w:val="2"/>
          <w:sz w:val="32"/>
          <w:szCs w:val="32"/>
        </w:rPr>
        <w:t>（四）比赛时间</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一人制普高组、中职组全场比赛80分钟（上下半时各40分钟），初中组全场60分钟(上下半时各30分钟)；八人制全场比赛50分钟（上下半时各25分钟）；五人制比赛全场40分钟（上下半场各20分钟），中场休息不得超过10分钟。</w:t>
      </w:r>
    </w:p>
    <w:p>
      <w:pPr>
        <w:widowControl w:val="0"/>
        <w:spacing w:after="0" w:line="400" w:lineRule="exact"/>
        <w:ind w:firstLine="320" w:firstLineChars="100"/>
        <w:jc w:val="both"/>
        <w:rPr>
          <w:rFonts w:hint="eastAsia" w:ascii="仿宋" w:hAnsi="仿宋" w:eastAsia="仿宋" w:cs="仿宋"/>
          <w:kern w:val="2"/>
          <w:sz w:val="32"/>
          <w:szCs w:val="32"/>
        </w:rPr>
      </w:pPr>
      <w:r>
        <w:rPr>
          <w:rFonts w:hint="eastAsia" w:ascii="仿宋" w:hAnsi="仿宋" w:eastAsia="仿宋" w:cs="仿宋"/>
          <w:kern w:val="2"/>
          <w:sz w:val="32"/>
          <w:szCs w:val="32"/>
        </w:rPr>
        <w:t>（五）小组赛及直接单循环赛名次决定办法</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1.每队胜一场得3分，负一场得0分。</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2.积分多者名次列前。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3.如果两队或两队以上积分相等，依下列条件顺序排列名次：</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（1）积分相等队之间相互比赛积分多者，名次列前；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（2）积分相等队之间相互比赛净胜球多者，名次列前；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（3）积分相等队之间相互比赛进球数多者，名次列前；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（4）积分相等队在同一阶段比赛中净胜球数多者，名次列前；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（5）积分相等队在同一阶段比赛中进球总数多者，名次列前；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（6）如相等，以同一阶段比赛中红牌少者，名次列前；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（7）如相等，以同一阶段比赛中黄牌少者，名次列前；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（8）如仍相等，以抽签形式决定名次。</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4.直接单循环赛阶段或交叉赛阶段比赛中，除冠亚军决赛外，如在规定时间内打平，将直接进行球点球决胜。冠亚军决赛进行加时赛，上下半时各加时5分钟，中间不休息。加时赛打平则直接进行球点球决出胜负。</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 xml:space="preserve">（六）每场比赛前30分钟，教练员必须将填写的上场运动员和替补运动员名单提交第四官员。十一人制比赛可报名首发上场运动员11名，替补运动员7名，可从中替换5名。八人制比赛可报名首发上场运动员8名，替补运动员7名，可从中替换5名。（在比赛进行中只可替换1至3名，其余替补队员必须在中场休息时替换）。五人制比赛可报名首发上场运动员5名，替补运动员7名，可从中替换5名赛前没有填写的运动员不得参加该场比赛。罚球点球决定胜负时不得换人，队员一经替出不得复入。 </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（七）一张红牌或累计两张黄牌的队员自然停止下一场比赛（赛区纪律委员会如有追加处罚除外）。小组赛阶段的红黄牌带入交叉赛。</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八）十一人制比赛中如有一个队在比赛中场上队员不足7人时；八人制比赛中如有一个队在比赛中场上队员不足5人时；五人制比赛中如有一个队在比赛中场上队员不足3人时，比赛自然中止，视该队为弃权，判对方3:0胜。如比赛时场上比分超过3:0，则以当场比分为准。</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九）如因不可抗拒原因造成比赛中断，比赛将被自动延时或暂停30分钟以等待情况得到有效改善将比赛开始或重开，除非裁判员认定比赛可以提前开始或重新开始。经大会组委会多方努力仍未能恢复比赛，当时比赛成绩有效，大会必须尽快（24小时内）另选场地补足比赛时间（包括罚球点球）。如不能在24小时内补赛，由大会组委会做出的处理决定为最终决定，恢复比赛的</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 xml:space="preserve">具体要求按如下规则执行： </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1.恢复被中止的比赛时，起始时间从中止的时间起恢复；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2.比赛恢复时，场上队员与替补队员应与比赛中止前时一致；</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3.球队球员名单上不得更换或增加其他替补队员；</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4.比赛中止前和恢复后，不增加可换人次数；</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5.比赛中止前被罚下的队员不得替换；</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6.裁判员于比赛中止前做出的处罚在比赛恢复到结束的时间里仍有效。</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每队必须备有两套深、浅不同颜色的比赛服，服装颜色必须填写在正式报名单内，服装上要有明显的号码，且两套衣服号码与报名单上的号码一致，号码不符或无号、重号均不得上场。守门员号码不得使用“0”号。</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（十一）场上队长必须自备6厘米宽与上衣颜色有明显区别的袖标。</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（十二）各参赛球队须准备颜色不同的两套比赛服装和护袜。运动员必须穿带足球鞋（软底胶钉）和护腿板。场下队员及教练员的服装颜色必须与场上队员有明显区别。</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（十三）守门员比赛服装颜色必须与其他队员和裁判员服装颜色有明显区别。</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（十四）替补席</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1.裁判席面向场地方向，左侧替补席为主队座位。</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2.只有正式报名的领队、教练员、队医、运动员才能在替补席就座，其他人不得入座。所有替补席就座的领队、教练员、队医和运动员必须穿着与上场球员和裁判员明显区别的服装装备。主队替补席在第四官员左侧。管理好替补席的秩序是球队领队的职责之一，本方替补席任何人员违纪，将追究领队管理不善的责任。</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（十五）每场比赛各参赛队需按规定的时间上场比赛，若有意延误开球时间（除不可抗拒的因素外），视为不正当行为，大会将采取必要措施给予相应处罚。</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 xml:space="preserve"> 九、录取名次与奖励</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各组别录取前六名，报名不足6队按高限计名。</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十、保险</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校园足球比赛运动员意外伤害保险由各队伍自行且必须购买，由市校足办（市教育局、市体育局）负责检查。</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十一、报名和报到</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（一）报名：各市（区）教育、体育部门于赛前（具体时间另行通知）将本地区学生参赛报名表报市体育局、市教育局。一经报名不得更改,逾期不报视为弃权。</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（二）报到：各代表队于赛前一天报到，报到时需交验身份证、学籍卡、运动员健康证明和意外伤害保险证明，否则不得参赛。</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 xml:space="preserve">  十二、运动员资格审查</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市教育局、市体育局成立运动员参赛资格审查审查委员会。各市（区）教育、体育部门对运动员参赛资格进行初审合格后，由市运动员参赛资格审查委员会进行审核。</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十三、违反体育道德行为的处理</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为体现公平公正，比赛中如发现冒名顶替、弄虚作假等违反体育道德的行为，各代表队可由领队以书面形式向大赛组委会投诉。大赛组委会进行调查取证，一旦属实，将予以通报批评，除取消运动员比赛成绩外，取消该市（区）团体奖获奖资格。</w:t>
      </w:r>
    </w:p>
    <w:p>
      <w:pPr>
        <w:widowControl w:val="0"/>
        <w:spacing w:after="0" w:line="400" w:lineRule="exact"/>
        <w:jc w:val="both"/>
        <w:rPr>
          <w:rFonts w:hint="eastAsia" w:ascii="黑体" w:hAnsi="黑体" w:eastAsia="黑体" w:cs="黑体"/>
          <w:kern w:val="2"/>
          <w:sz w:val="32"/>
          <w:szCs w:val="32"/>
        </w:rPr>
      </w:pPr>
      <w:r>
        <w:rPr>
          <w:rFonts w:hint="eastAsia" w:ascii="仿宋" w:hAnsi="仿宋" w:eastAsia="仿宋" w:cs="仿宋"/>
          <w:kern w:val="2"/>
          <w:sz w:val="32"/>
          <w:szCs w:val="32"/>
        </w:rPr>
        <w:t xml:space="preserve">    </w:t>
      </w:r>
      <w:r>
        <w:rPr>
          <w:rFonts w:hint="eastAsia" w:ascii="黑体" w:hAnsi="黑体" w:eastAsia="黑体" w:cs="黑体"/>
          <w:kern w:val="2"/>
          <w:sz w:val="32"/>
          <w:szCs w:val="32"/>
        </w:rPr>
        <w:t>十四、经费</w:t>
      </w:r>
    </w:p>
    <w:p>
      <w:pPr>
        <w:widowControl w:val="0"/>
        <w:spacing w:after="0" w:line="40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各代表队参赛交通费、食宿费自理，其他赛事组织工作费用由办赛方承担。</w:t>
      </w:r>
    </w:p>
    <w:p>
      <w:pPr>
        <w:widowControl w:val="0"/>
        <w:spacing w:after="0" w:line="400" w:lineRule="exact"/>
        <w:jc w:val="both"/>
        <w:rPr>
          <w:rFonts w:hint="eastAsia" w:ascii="仿宋" w:hAnsi="仿宋" w:eastAsia="仿宋" w:cs="仿宋"/>
          <w:kern w:val="2"/>
          <w:sz w:val="32"/>
          <w:szCs w:val="32"/>
        </w:rPr>
      </w:pPr>
    </w:p>
    <w:p>
      <w:pPr>
        <w:widowControl w:val="0"/>
        <w:spacing w:after="0" w:line="400" w:lineRule="exact"/>
        <w:jc w:val="both"/>
        <w:rPr>
          <w:rFonts w:hint="eastAsia" w:ascii="仿宋" w:hAnsi="仿宋" w:eastAsia="仿宋" w:cs="仿宋"/>
          <w:kern w:val="2"/>
          <w:sz w:val="32"/>
          <w:szCs w:val="32"/>
        </w:rPr>
      </w:pPr>
    </w:p>
    <w:p/>
    <w:p>
      <w:bookmarkStart w:id="0" w:name="_GoBack"/>
      <w:bookmarkEnd w:id="0"/>
    </w:p>
    <w:sectPr>
      <w:pgSz w:w="11906" w:h="16838"/>
      <w:pgMar w:top="1474" w:right="1440" w:bottom="136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jkxNTY4MzhmYmU0NDY1NjI5OWUwYjZmYzA3ZDIifQ=="/>
  </w:docVars>
  <w:rsids>
    <w:rsidRoot w:val="00000000"/>
    <w:rsid w:val="75B5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2022-11-09T07:50:39Z</dcterms:created>
  <dc:creator>Administrator</dc:creator>
  <cp:lastModifiedBy>烟雨迟</cp:lastModifiedBy>
  <dcterms:modified xsi:type="dcterms:W3CDTF">2022-11-09T07:50:57Z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7C20F3DE42D64CFA9D6D675B41B29637</vt:lpwstr>
  </property>
</Properties>
</file>