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82B6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附件</w:t>
      </w:r>
      <w:r>
        <w:rPr>
          <w:rFonts w:hint="eastAsia" w:ascii="Times New Roman" w:hAnsi="Times New Roman" w:eastAsia="方正仿宋_GBK" w:cs="方正仿宋_GBK"/>
          <w:sz w:val="32"/>
          <w:szCs w:val="32"/>
          <w:lang w:val="en-US" w:eastAsia="zh-CN"/>
        </w:rPr>
        <w:t>2：</w:t>
      </w:r>
    </w:p>
    <w:p w14:paraId="5BB95F4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方正仿宋_GBK"/>
          <w:sz w:val="32"/>
          <w:szCs w:val="32"/>
          <w:lang w:val="en-US" w:eastAsia="zh-CN"/>
        </w:rPr>
      </w:pPr>
    </w:p>
    <w:p w14:paraId="4D96F9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关于</w:t>
      </w:r>
      <w:r>
        <w:rPr>
          <w:rFonts w:hint="eastAsia" w:ascii="Times New Roman" w:hAnsi="Times New Roman" w:eastAsia="方正小标宋_GBK" w:cs="方正小标宋_GBK"/>
          <w:sz w:val="44"/>
          <w:szCs w:val="44"/>
          <w:lang w:eastAsia="zh-CN"/>
        </w:rPr>
        <w:t>“姜堰区优化</w:t>
      </w:r>
      <w:r>
        <w:rPr>
          <w:rFonts w:hint="eastAsia" w:ascii="Times New Roman" w:hAnsi="Times New Roman" w:eastAsia="方正小标宋_GBK" w:cs="方正小标宋_GBK"/>
          <w:sz w:val="44"/>
          <w:szCs w:val="44"/>
        </w:rPr>
        <w:t>营商环境</w:t>
      </w:r>
      <w:r>
        <w:rPr>
          <w:rFonts w:hint="eastAsia" w:ascii="Times New Roman" w:hAnsi="Times New Roman" w:eastAsia="方正小标宋_GBK" w:cs="方正小标宋_GBK"/>
          <w:sz w:val="44"/>
          <w:szCs w:val="44"/>
          <w:lang w:val="en-US" w:eastAsia="zh-CN"/>
        </w:rPr>
        <w:t>4.0版</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的</w:t>
      </w:r>
      <w:r>
        <w:rPr>
          <w:rFonts w:hint="eastAsia" w:ascii="Times New Roman" w:hAnsi="Times New Roman" w:eastAsia="方正小标宋_GBK" w:cs="方正小标宋_GBK"/>
          <w:sz w:val="44"/>
          <w:szCs w:val="44"/>
          <w:lang w:eastAsia="zh-CN"/>
        </w:rPr>
        <w:t>解读</w:t>
      </w:r>
    </w:p>
    <w:p w14:paraId="6EC53C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p w14:paraId="40D06B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b w:val="0"/>
          <w:bCs w:val="0"/>
          <w:sz w:val="32"/>
          <w:szCs w:val="32"/>
          <w:lang w:eastAsia="zh-CN"/>
        </w:rPr>
      </w:pPr>
      <w:r>
        <w:rPr>
          <w:rFonts w:hint="eastAsia" w:ascii="方正仿宋_GBK" w:hAnsi="方正仿宋_GBK" w:eastAsia="方正仿宋_GBK" w:cs="方正仿宋_GBK"/>
          <w:sz w:val="32"/>
          <w:szCs w:val="32"/>
        </w:rPr>
        <w:t>为深入贯彻习近平总书记关于优化营商环境的重要论述和重要指示精神，健全“全周期服务、全要素支持、全天候保障”服务体系，打造“姜姜好”营商环境品牌，</w:t>
      </w:r>
      <w:r>
        <w:rPr>
          <w:rFonts w:ascii="方正仿宋_GBK" w:hAnsi="Times New Roman" w:eastAsia="方正仿宋_GBK" w:cs="Times New Roman"/>
          <w:snapToGrid w:val="0"/>
          <w:kern w:val="0"/>
          <w:sz w:val="32"/>
          <w:szCs w:val="32"/>
        </w:rPr>
        <w:t>为冲刺</w:t>
      </w:r>
      <w:r>
        <w:rPr>
          <w:rFonts w:hint="eastAsia" w:ascii="方正仿宋_GBK" w:hAnsi="Times New Roman" w:eastAsia="方正仿宋_GBK" w:cs="Times New Roman"/>
          <w:snapToGrid w:val="0"/>
          <w:kern w:val="0"/>
          <w:sz w:val="32"/>
          <w:szCs w:val="32"/>
          <w:lang w:eastAsia="zh-CN"/>
        </w:rPr>
        <w:t>“</w:t>
      </w:r>
      <w:r>
        <w:rPr>
          <w:rFonts w:ascii="方正仿宋_GBK" w:hAnsi="Times New Roman" w:eastAsia="方正仿宋_GBK" w:cs="Times New Roman"/>
          <w:snapToGrid w:val="0"/>
          <w:kern w:val="0"/>
          <w:sz w:val="32"/>
          <w:szCs w:val="32"/>
        </w:rPr>
        <w:t>千亿姜堰</w:t>
      </w:r>
      <w:r>
        <w:rPr>
          <w:rFonts w:hint="eastAsia" w:ascii="方正仿宋_GBK" w:hAnsi="Times New Roman" w:eastAsia="方正仿宋_GBK" w:cs="Times New Roman"/>
          <w:snapToGrid w:val="0"/>
          <w:kern w:val="0"/>
          <w:sz w:val="32"/>
          <w:szCs w:val="32"/>
          <w:lang w:eastAsia="zh-CN"/>
        </w:rPr>
        <w:t>”</w:t>
      </w:r>
      <w:r>
        <w:rPr>
          <w:rFonts w:ascii="方正仿宋_GBK" w:hAnsi="Times New Roman" w:eastAsia="方正仿宋_GBK" w:cs="Times New Roman"/>
          <w:snapToGrid w:val="0"/>
          <w:kern w:val="0"/>
          <w:sz w:val="32"/>
          <w:szCs w:val="32"/>
        </w:rPr>
        <w:t>提供一流营商环境</w:t>
      </w:r>
      <w:r>
        <w:rPr>
          <w:rFonts w:hint="eastAsia" w:ascii="方正仿宋_GBK" w:hAnsi="Times New Roman" w:eastAsia="方正仿宋_GBK" w:cs="Times New Roman"/>
          <w:snapToGrid w:val="0"/>
          <w:kern w:val="0"/>
          <w:sz w:val="32"/>
          <w:szCs w:val="32"/>
          <w:lang w:eastAsia="zh-CN"/>
        </w:rPr>
        <w:t>，初步制定了《姜堰区优化营商环境</w:t>
      </w:r>
      <w:r>
        <w:rPr>
          <w:rFonts w:hint="eastAsia" w:ascii="方正仿宋_GBK" w:hAnsi="Times New Roman" w:eastAsia="方正仿宋_GBK" w:cs="Times New Roman"/>
          <w:snapToGrid w:val="0"/>
          <w:kern w:val="0"/>
          <w:sz w:val="32"/>
          <w:szCs w:val="32"/>
          <w:lang w:val="en-US" w:eastAsia="zh-CN"/>
        </w:rPr>
        <w:t>4.0版（征求意见稿）</w:t>
      </w:r>
      <w:r>
        <w:rPr>
          <w:rFonts w:hint="eastAsia" w:ascii="方正仿宋_GBK" w:hAnsi="Times New Roman" w:eastAsia="方正仿宋_GBK" w:cs="Times New Roman"/>
          <w:snapToGrid w:val="0"/>
          <w:kern w:val="0"/>
          <w:sz w:val="32"/>
          <w:szCs w:val="32"/>
          <w:lang w:eastAsia="zh-CN"/>
        </w:rPr>
        <w:t>》</w:t>
      </w:r>
      <w:r>
        <w:rPr>
          <w:rFonts w:hint="eastAsia" w:ascii="方正仿宋_GBK" w:hAnsi="Times New Roman" w:eastAsia="方正仿宋_GBK" w:cs="Times New Roman"/>
          <w:snapToGrid w:val="0"/>
          <w:kern w:val="0"/>
          <w:sz w:val="32"/>
          <w:szCs w:val="32"/>
        </w:rPr>
        <w:t>。</w:t>
      </w:r>
    </w:p>
    <w:p w14:paraId="2A124E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一、起草背景</w:t>
      </w:r>
    </w:p>
    <w:p w14:paraId="13AE6C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eastAsia="zh-CN"/>
        </w:rPr>
        <w:t>一是世行标准不断优化。</w:t>
      </w:r>
      <w:r>
        <w:rPr>
          <w:rFonts w:hint="eastAsia" w:ascii="方正楷体_GBK" w:hAnsi="方正楷体_GBK" w:eastAsia="方正楷体_GBK" w:cs="方正楷体_GBK"/>
          <w:b w:val="0"/>
          <w:bCs w:val="0"/>
          <w:sz w:val="32"/>
          <w:szCs w:val="32"/>
          <w:lang w:val="en-US" w:eastAsia="zh-CN"/>
        </w:rPr>
        <w:t>2</w:t>
      </w:r>
      <w:r>
        <w:rPr>
          <w:rFonts w:hint="eastAsia" w:ascii="方正仿宋_GBK" w:hAnsi="方正仿宋_GBK" w:eastAsia="方正仿宋_GBK" w:cs="方正仿宋_GBK"/>
          <w:sz w:val="32"/>
          <w:szCs w:val="32"/>
          <w:lang w:val="en-US" w:eastAsia="zh-CN"/>
        </w:rPr>
        <w:t>024年10月世界银行发布《营商环境成熟度2024》，报告</w:t>
      </w:r>
      <w:r>
        <w:rPr>
          <w:rFonts w:hint="default" w:ascii="方正仿宋_GBK" w:hAnsi="方正仿宋_GBK" w:eastAsia="方正仿宋_GBK" w:cs="方正仿宋_GBK"/>
          <w:sz w:val="32"/>
          <w:szCs w:val="32"/>
          <w:lang w:eastAsia="zh-CN"/>
        </w:rPr>
        <w:t>新增了市场准入限制、竞争法规质量、电子商务监管、商事纠纷多元解决、中小微企业破产程序等评估内容，还设置了数字技术应用、环境可持续性</w:t>
      </w:r>
      <w:r>
        <w:rPr>
          <w:rFonts w:hint="eastAsia" w:ascii="方正仿宋_GBK" w:hAnsi="方正仿宋_GBK" w:eastAsia="方正仿宋_GBK" w:cs="方正仿宋_GBK"/>
          <w:sz w:val="32"/>
          <w:szCs w:val="32"/>
          <w:lang w:eastAsia="zh-CN"/>
        </w:rPr>
        <w:t>等</w:t>
      </w:r>
      <w:r>
        <w:rPr>
          <w:rFonts w:hint="default" w:ascii="方正仿宋_GBK" w:hAnsi="方正仿宋_GBK" w:eastAsia="方正仿宋_GBK" w:cs="方正仿宋_GBK"/>
          <w:sz w:val="32"/>
          <w:szCs w:val="32"/>
          <w:lang w:eastAsia="zh-CN"/>
        </w:rPr>
        <w:t>跨领域指标</w:t>
      </w:r>
      <w:r>
        <w:rPr>
          <w:rFonts w:hint="eastAsia" w:ascii="方正仿宋_GBK" w:hAnsi="方正仿宋_GBK" w:eastAsia="方正仿宋_GBK" w:cs="方正仿宋_GBK"/>
          <w:sz w:val="32"/>
          <w:szCs w:val="32"/>
          <w:lang w:val="en-US" w:eastAsia="zh-CN"/>
        </w:rPr>
        <w:t>。</w:t>
      </w:r>
    </w:p>
    <w:p w14:paraId="3DA85C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val="0"/>
          <w:bCs w:val="0"/>
          <w:sz w:val="32"/>
          <w:szCs w:val="32"/>
          <w:lang w:eastAsia="zh-CN"/>
        </w:rPr>
        <w:t>二是国家政策文件要求。</w:t>
      </w:r>
      <w:r>
        <w:rPr>
          <w:rFonts w:hint="eastAsia" w:ascii="方正仿宋_GBK" w:hAnsi="方正仿宋_GBK" w:eastAsia="方正仿宋_GBK" w:cs="方正仿宋_GBK"/>
          <w:sz w:val="32"/>
          <w:szCs w:val="32"/>
          <w:lang w:eastAsia="zh-CN"/>
        </w:rPr>
        <w:t>党的</w:t>
      </w:r>
      <w:r>
        <w:rPr>
          <w:rFonts w:hint="eastAsia" w:ascii="方正仿宋_GBK" w:hAnsi="方正仿宋_GBK" w:eastAsia="方正仿宋_GBK" w:cs="方正仿宋_GBK"/>
          <w:sz w:val="32"/>
          <w:szCs w:val="32"/>
          <w:lang w:eastAsia="zh-CN"/>
        </w:rPr>
        <w:t>二十届三中全会审议通过的《</w:t>
      </w:r>
      <w:r>
        <w:rPr>
          <w:rFonts w:hint="default" w:ascii="方正仿宋_GBK" w:hAnsi="方正仿宋_GBK" w:eastAsia="方正仿宋_GBK" w:cs="方正仿宋_GBK"/>
          <w:sz w:val="32"/>
          <w:szCs w:val="32"/>
          <w:lang w:eastAsia="zh-CN"/>
        </w:rPr>
        <w:t>中共中央关于进一步全面深化改革、推进中国式现代化的决定》</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lang w:eastAsia="zh-CN"/>
        </w:rPr>
        <w:t>对优化营商环境工作作出了新</w:t>
      </w:r>
      <w:bookmarkStart w:id="0" w:name="_GoBack"/>
      <w:bookmarkEnd w:id="0"/>
      <w:r>
        <w:rPr>
          <w:rFonts w:hint="default" w:ascii="方正仿宋_GBK" w:hAnsi="方正仿宋_GBK" w:eastAsia="方正仿宋_GBK" w:cs="方正仿宋_GBK"/>
          <w:sz w:val="32"/>
          <w:szCs w:val="32"/>
          <w:lang w:eastAsia="zh-CN"/>
        </w:rPr>
        <w:t>的部署，提出了一系列重点举措和战略安排</w:t>
      </w:r>
      <w:r>
        <w:rPr>
          <w:rFonts w:hint="eastAsia" w:ascii="方正仿宋_GBK" w:hAnsi="方正仿宋_GBK" w:eastAsia="方正仿宋_GBK" w:cs="方正仿宋_GBK"/>
          <w:sz w:val="32"/>
          <w:szCs w:val="32"/>
          <w:lang w:eastAsia="zh-CN"/>
        </w:rPr>
        <w:t>，要求进一步营造市场化、法治化、国际化一流营商环境。</w:t>
      </w:r>
    </w:p>
    <w:p w14:paraId="4263FA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三是姜堰区实际需要。</w:t>
      </w:r>
      <w:r>
        <w:rPr>
          <w:rFonts w:hint="eastAsia" w:ascii="方正仿宋_GBK" w:hAnsi="方正仿宋_GBK" w:eastAsia="方正仿宋_GBK" w:cs="方正仿宋_GBK"/>
          <w:sz w:val="32"/>
          <w:szCs w:val="32"/>
          <w:lang w:val="en-US" w:eastAsia="zh-CN"/>
        </w:rPr>
        <w:t>近年来，我区制定出台了“优化营商环境20条”1.0版、2.0版、3.0版，需进一步创新优化，制定更加契合当前发展情况的政策文件。</w:t>
      </w:r>
    </w:p>
    <w:p w14:paraId="04EF6D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二、起草思路</w:t>
      </w:r>
    </w:p>
    <w:p w14:paraId="2BFEC46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eastAsia="zh-CN"/>
        </w:rPr>
        <w:t>一是在形式上升级。</w:t>
      </w:r>
      <w:r>
        <w:rPr>
          <w:rFonts w:hint="eastAsia" w:ascii="Times New Roman" w:hAnsi="Times New Roman" w:eastAsia="方正仿宋_GBK" w:cs="方正仿宋_GBK"/>
          <w:sz w:val="32"/>
          <w:szCs w:val="32"/>
          <w:lang w:val="en-US" w:eastAsia="zh-CN"/>
        </w:rPr>
        <w:t>4.0版将营商环境划分为市场准入、政务服务、资源要素、科技金融、惠企服务、人力资源、综合监管、督查推进8个方面进行优化。</w:t>
      </w:r>
    </w:p>
    <w:p w14:paraId="51B501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eastAsia="zh-CN"/>
        </w:rPr>
        <w:t>二是在创新上对标。</w:t>
      </w:r>
      <w:r>
        <w:rPr>
          <w:rFonts w:hint="eastAsia" w:ascii="Times New Roman" w:hAnsi="Times New Roman" w:eastAsia="方正仿宋_GBK" w:cs="方正仿宋_GBK"/>
          <w:sz w:val="32"/>
          <w:szCs w:val="32"/>
          <w:lang w:val="en-US" w:eastAsia="zh-CN"/>
        </w:rPr>
        <w:t>积极学习先进地区经验做法，紧跟国家市场监管局、泰州市相关政策文件要求，提高标准，不断缩小与先进地区差距。</w:t>
      </w:r>
    </w:p>
    <w:p w14:paraId="249645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eastAsia="zh-CN"/>
        </w:rPr>
        <w:t>三是在内容上优化。</w:t>
      </w:r>
      <w:r>
        <w:rPr>
          <w:rFonts w:hint="eastAsia" w:ascii="Times New Roman" w:hAnsi="Times New Roman" w:eastAsia="方正仿宋_GBK" w:cs="方正仿宋_GBK"/>
          <w:sz w:val="32"/>
          <w:szCs w:val="32"/>
          <w:lang w:val="en-US" w:eastAsia="zh-CN"/>
        </w:rPr>
        <w:t>4.0版通过对以往版本内容进行梳理，通过刀刃向内、自我加压，对其中可进一步优化完善的进行升级保留。</w:t>
      </w:r>
    </w:p>
    <w:p w14:paraId="1E817A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三、起草过程</w:t>
      </w:r>
    </w:p>
    <w:p w14:paraId="10BEBF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auto"/>
          <w:sz w:val="32"/>
          <w:szCs w:val="32"/>
          <w:lang w:val="en-US" w:eastAsia="zh-CN"/>
        </w:rPr>
        <w:t>2024年10月，区发改委牵头编制优化营商环境政策文件，形成初稿。2024年11月至2025年1月，期间对内容前后四次征求相关部门意见，做进一步完善优化，形成“征求意见稿”。</w:t>
      </w:r>
    </w:p>
    <w:sectPr>
      <w:footerReference r:id="rId3" w:type="default"/>
      <w:pgSz w:w="11906" w:h="16838"/>
      <w:pgMar w:top="1701" w:right="1304" w:bottom="1701" w:left="1814" w:header="851" w:footer="124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0D84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752CE">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A752CE">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3C41"/>
    <w:rsid w:val="06706319"/>
    <w:rsid w:val="078A6217"/>
    <w:rsid w:val="0A717F64"/>
    <w:rsid w:val="0AF53DCF"/>
    <w:rsid w:val="0EC124B7"/>
    <w:rsid w:val="103A6E7A"/>
    <w:rsid w:val="12A81DAB"/>
    <w:rsid w:val="247458BF"/>
    <w:rsid w:val="2BA611ED"/>
    <w:rsid w:val="32297533"/>
    <w:rsid w:val="34D60480"/>
    <w:rsid w:val="373176E3"/>
    <w:rsid w:val="37780B95"/>
    <w:rsid w:val="3A480176"/>
    <w:rsid w:val="3BB437CB"/>
    <w:rsid w:val="48451FD0"/>
    <w:rsid w:val="48CA7A35"/>
    <w:rsid w:val="4B067920"/>
    <w:rsid w:val="4DF62E04"/>
    <w:rsid w:val="53094A82"/>
    <w:rsid w:val="535B164D"/>
    <w:rsid w:val="559A3189"/>
    <w:rsid w:val="5CA96923"/>
    <w:rsid w:val="60224FFD"/>
    <w:rsid w:val="642459A5"/>
    <w:rsid w:val="6B502137"/>
    <w:rsid w:val="6C8E1554"/>
    <w:rsid w:val="72B958E7"/>
    <w:rsid w:val="750C3CE8"/>
    <w:rsid w:val="7C5B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700</Words>
  <Characters>733</Characters>
  <Lines>0</Lines>
  <Paragraphs>0</Paragraphs>
  <TotalTime>5</TotalTime>
  <ScaleCrop>false</ScaleCrop>
  <LinksUpToDate>false</LinksUpToDate>
  <CharactersWithSpaces>733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2024-12-03T07:57:00Z</dcterms:created>
  <dc:creator>jyfgw06</dc:creator>
  <cp:lastModifiedBy>cookie</cp:lastModifiedBy>
  <cp:lastPrinted>2025-01-11T07:28:00Z</cp:lastPrinted>
  <dcterms:modified xsi:type="dcterms:W3CDTF">2025-01-16T06:27:44Z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938B57B625C74112B50CED2FB25B2E6D_13</vt:lpwstr>
  </property>
  <property fmtid="{D5CDD505-2E9C-101B-9397-08002B2CF9AE}" pid="4" name="KSOTemplateDocerSaveRecord">
    <vt:lpwstr>eyJoZGlkIjoiNTIwMGRlM2E3MDZhMWM2MDQ0ZjYxNDU4MTRlNGFiYzEiLCJ1c2VySWQiOiI0MDcwODE5MjAifQ==</vt:lpwstr>
  </property>
</Properties>
</file>