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171C0">
      <w:pPr>
        <w:widowControl/>
        <w:shd w:val="clear" w:color="auto"/>
        <w:spacing w:line="59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32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eastAsia="方正小标宋_GBK" w:cs="Times New Roman"/>
          <w:b w:val="0"/>
          <w:bCs/>
          <w:color w:val="auto"/>
          <w:sz w:val="44"/>
          <w:szCs w:val="32"/>
          <w:highlight w:val="none"/>
          <w:shd w:val="clear" w:color="auto" w:fill="FFFFFF"/>
          <w:lang w:val="en-US" w:eastAsia="zh-CN"/>
          <w14:ligatures w14:val="standardContextual"/>
        </w:rPr>
        <w:t>泰州市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2"/>
          <w:highlight w:val="none"/>
          <w:shd w:val="clear" w:color="auto" w:fill="FFFFFF"/>
          <w14:ligatures w14:val="standardContextual"/>
        </w:rPr>
        <w:t>姜堰区农业用水权确权暂行办法</w:t>
      </w:r>
    </w:p>
    <w:p w14:paraId="77484486">
      <w:pPr>
        <w:widowControl/>
        <w:shd w:val="clear" w:color="auto"/>
        <w:spacing w:line="590" w:lineRule="exact"/>
        <w:ind w:left="0" w:leftChars="0" w:firstLine="0" w:firstLineChars="0"/>
        <w:jc w:val="center"/>
        <w:rPr>
          <w:rFonts w:hint="eastAsia" w:ascii="Times New Roman" w:hAnsi="Times New Roman" w:eastAsia="方正小标宋_GBK" w:cs="Times New Roman"/>
          <w:b w:val="0"/>
          <w:bCs/>
          <w:color w:val="auto"/>
          <w:kern w:val="0"/>
          <w:sz w:val="44"/>
          <w:szCs w:val="32"/>
          <w:highlight w:val="none"/>
          <w:lang w:eastAsia="zh-CN"/>
        </w:rPr>
      </w:pPr>
      <w:r>
        <w:rPr>
          <w:rFonts w:hint="eastAsia" w:eastAsia="方正小标宋_GBK" w:cs="Times New Roman"/>
          <w:b w:val="0"/>
          <w:bCs/>
          <w:color w:val="auto"/>
          <w:kern w:val="0"/>
          <w:sz w:val="44"/>
          <w:szCs w:val="32"/>
          <w:highlight w:val="none"/>
          <w:lang w:eastAsia="zh-CN"/>
        </w:rPr>
        <w:t>（</w:t>
      </w:r>
      <w:r>
        <w:rPr>
          <w:rFonts w:hint="eastAsia" w:eastAsia="方正小标宋_GBK" w:cs="Times New Roman"/>
          <w:b w:val="0"/>
          <w:bCs/>
          <w:color w:val="auto"/>
          <w:kern w:val="0"/>
          <w:sz w:val="44"/>
          <w:szCs w:val="32"/>
          <w:highlight w:val="none"/>
          <w:lang w:val="en-US" w:eastAsia="zh-CN"/>
        </w:rPr>
        <w:t>草案</w:t>
      </w:r>
      <w:r>
        <w:rPr>
          <w:rFonts w:hint="eastAsia" w:eastAsia="方正小标宋_GBK" w:cs="Times New Roman"/>
          <w:b w:val="0"/>
          <w:bCs/>
          <w:color w:val="auto"/>
          <w:kern w:val="0"/>
          <w:sz w:val="44"/>
          <w:szCs w:val="32"/>
          <w:highlight w:val="none"/>
          <w:lang w:eastAsia="zh-CN"/>
        </w:rPr>
        <w:t>）</w:t>
      </w:r>
    </w:p>
    <w:p w14:paraId="526F457C">
      <w:pPr>
        <w:keepNext/>
        <w:keepLines/>
        <w:shd w:val="clear"/>
        <w:spacing w:after="0" w:afterLines="-2147483648" w:line="700" w:lineRule="exact"/>
        <w:ind w:firstLine="0" w:firstLineChars="0"/>
        <w:jc w:val="center"/>
        <w:outlineLvl w:val="1"/>
        <w:rPr>
          <w:rFonts w:eastAsia="方正黑体_GBK"/>
          <w:color w:val="auto"/>
          <w:sz w:val="32"/>
          <w:szCs w:val="22"/>
          <w:highlight w:val="none"/>
        </w:rPr>
      </w:pPr>
      <w:r>
        <w:rPr>
          <w:rFonts w:eastAsia="方正黑体_GBK"/>
          <w:color w:val="auto"/>
          <w:sz w:val="32"/>
          <w:szCs w:val="22"/>
          <w:highlight w:val="none"/>
        </w:rPr>
        <w:t>第一章  总  则</w:t>
      </w:r>
    </w:p>
    <w:p w14:paraId="11C9856F">
      <w:pPr>
        <w:widowControl/>
        <w:shd w:val="clear" w:color="auto"/>
        <w:spacing w:line="560" w:lineRule="exact"/>
        <w:ind w:firstLine="634"/>
        <w:jc w:val="both"/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>第一条【制定依据】</w:t>
      </w:r>
      <w:r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  为规范农业用水权确权管理，维护用水秩序，促进节约用水，根据《中华人民共和国水法》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《水权交易管理暂行办法》《江苏省水权交易管理办法（试行）》</w:t>
      </w:r>
      <w:r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等规定，结合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泰州市姜堰区</w:t>
      </w:r>
      <w:r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实际，制定本办法。</w:t>
      </w:r>
    </w:p>
    <w:p w14:paraId="7B10AF90">
      <w:pPr>
        <w:widowControl/>
        <w:shd w:val="clear" w:color="auto"/>
        <w:spacing w:line="560" w:lineRule="exact"/>
        <w:ind w:firstLine="634"/>
        <w:jc w:val="both"/>
        <w:rPr>
          <w:rFonts w:eastAsia="方正仿宋_GBK"/>
          <w:color w:val="auto"/>
          <w:kern w:val="0"/>
          <w:sz w:val="32"/>
          <w:szCs w:val="28"/>
          <w:highlight w:val="none"/>
        </w:rPr>
      </w:pPr>
      <w:r>
        <w:rPr>
          <w:rFonts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>第二条【适用范围】</w:t>
      </w:r>
      <w:r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  本办法适用于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泰州市姜堰区</w:t>
      </w:r>
      <w:r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农业用水权确权及相关管理活动。</w:t>
      </w:r>
    </w:p>
    <w:p w14:paraId="6C80DFBC">
      <w:pPr>
        <w:widowControl/>
        <w:shd w:val="clear" w:color="auto"/>
        <w:spacing w:line="560" w:lineRule="exact"/>
        <w:ind w:firstLine="632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本办法所称农业用水权，是指农村集体经济组织、农民用水合作组织或村民小组、用水大户等（以下统称“用水主体”）通过申办取水许可证或用水权属凭证等形式取得水资源使用权。</w:t>
      </w:r>
    </w:p>
    <w:p w14:paraId="7DC00783">
      <w:pPr>
        <w:widowControl/>
        <w:shd w:val="clear" w:color="auto"/>
        <w:spacing w:line="560" w:lineRule="exact"/>
        <w:ind w:firstLine="632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本办法所称农业用水权确权，是指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泰州市姜堰区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水利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局依法确认辖区内用水主体农业用水使用权利的行为。</w:t>
      </w:r>
    </w:p>
    <w:p w14:paraId="39F1CF20">
      <w:pPr>
        <w:widowControl/>
        <w:shd w:val="clear" w:color="auto"/>
        <w:spacing w:line="560" w:lineRule="exact"/>
        <w:ind w:firstLine="634"/>
        <w:jc w:val="both"/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>第三条【基本原则】</w:t>
      </w:r>
      <w:r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  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用水权确权遵循“总量控制，定额管理；因地制宜，公平公正；明晰权责，保障权益”的原则，接受社会监督。</w:t>
      </w:r>
    </w:p>
    <w:p w14:paraId="711FD126">
      <w:pPr>
        <w:widowControl/>
        <w:shd w:val="clear" w:color="auto"/>
        <w:spacing w:line="560" w:lineRule="exact"/>
        <w:ind w:firstLine="634"/>
        <w:jc w:val="both"/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>第四条【职责分工】</w:t>
      </w:r>
      <w:r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  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</w:t>
      </w:r>
      <w:r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人民政府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负责统筹组织区域内农业用水权确权工作。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姜堰区水利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局负责指导和监督农业用水权确权工作，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姜堰区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农业农村局、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泰州市自然资源和规划局姜堰分局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等配合开展相关工作。</w:t>
      </w:r>
    </w:p>
    <w:p w14:paraId="41FAF48D">
      <w:pPr>
        <w:widowControl/>
        <w:shd w:val="clear" w:color="auto"/>
        <w:spacing w:line="560" w:lineRule="exact"/>
        <w:ind w:firstLine="632"/>
        <w:jc w:val="both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8"/>
          <w:highlight w:val="none"/>
          <w:shd w:val="clear" w:color="auto" w:fill="FFFFFF"/>
        </w:rPr>
      </w:pPr>
      <w:r>
        <w:rPr>
          <w:rFonts w:eastAsia="方正仿宋_GBK"/>
          <w:b/>
          <w:bCs/>
          <w:color w:val="auto"/>
          <w:sz w:val="32"/>
          <w:szCs w:val="28"/>
          <w:highlight w:val="none"/>
          <w:shd w:val="clear" w:color="auto" w:fill="FFFFFF"/>
        </w:rPr>
        <w:t>第</w:t>
      </w:r>
      <w:r>
        <w:rPr>
          <w:rFonts w:hint="eastAsia" w:eastAsia="方正仿宋_GBK"/>
          <w:b/>
          <w:bCs/>
          <w:color w:val="auto"/>
          <w:sz w:val="32"/>
          <w:szCs w:val="28"/>
          <w:highlight w:val="none"/>
          <w:shd w:val="clear" w:color="auto" w:fill="FFFFFF"/>
        </w:rPr>
        <w:t>五</w:t>
      </w:r>
      <w:r>
        <w:rPr>
          <w:rFonts w:eastAsia="方正仿宋_GBK"/>
          <w:b/>
          <w:bCs/>
          <w:color w:val="auto"/>
          <w:sz w:val="32"/>
          <w:szCs w:val="28"/>
          <w:highlight w:val="none"/>
          <w:shd w:val="clear" w:color="auto" w:fill="FFFFFF"/>
        </w:rPr>
        <w:t>条【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28"/>
          <w:highlight w:val="none"/>
          <w:shd w:val="clear" w:color="auto" w:fill="FFFFFF"/>
        </w:rPr>
        <w:t>权利义务</w:t>
      </w:r>
      <w:r>
        <w:rPr>
          <w:rFonts w:eastAsia="方正仿宋_GBK"/>
          <w:b/>
          <w:bCs/>
          <w:color w:val="auto"/>
          <w:sz w:val="32"/>
          <w:szCs w:val="28"/>
          <w:highlight w:val="none"/>
          <w:shd w:val="clear" w:color="auto" w:fill="FFFFFF"/>
        </w:rPr>
        <w:t>】</w:t>
      </w:r>
      <w:r>
        <w:rPr>
          <w:rFonts w:hint="eastAsia" w:eastAsia="方正仿宋_GBK"/>
          <w:b/>
          <w:bCs/>
          <w:color w:val="auto"/>
          <w:sz w:val="32"/>
          <w:szCs w:val="28"/>
          <w:highlight w:val="none"/>
          <w:shd w:val="clear" w:color="auto" w:fill="FFFFFF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8"/>
          <w:highlight w:val="none"/>
          <w:shd w:val="clear" w:color="auto" w:fill="FFFFFF"/>
        </w:rPr>
        <w:t>用水主体对用水权属凭证内的水资源依法享有使用和收益的权利。</w:t>
      </w:r>
    </w:p>
    <w:p w14:paraId="75E6E0CC">
      <w:pPr>
        <w:widowControl/>
        <w:shd w:val="clear" w:color="auto"/>
        <w:spacing w:line="560" w:lineRule="exact"/>
        <w:ind w:firstLine="632"/>
        <w:jc w:val="both"/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28"/>
          <w:highlight w:val="none"/>
          <w:shd w:val="clear" w:color="auto" w:fill="FFFFFF"/>
        </w:rPr>
        <w:t>用水主体行使用水权，应当遵守区域或灌区供水秩序，服从计划用水等水资源管理以及防汛防旱等统一调度。</w:t>
      </w:r>
    </w:p>
    <w:p w14:paraId="03978BB6">
      <w:pPr>
        <w:keepNext/>
        <w:keepLines/>
        <w:numPr>
          <w:ilvl w:val="0"/>
          <w:numId w:val="0"/>
        </w:numPr>
        <w:shd w:val="clear"/>
        <w:spacing w:after="0" w:afterLines="-2147483648" w:line="700" w:lineRule="exact"/>
        <w:jc w:val="center"/>
        <w:outlineLvl w:val="1"/>
        <w:rPr>
          <w:rFonts w:eastAsia="方正黑体_GBK"/>
          <w:color w:val="auto"/>
          <w:sz w:val="32"/>
          <w:szCs w:val="22"/>
          <w:highlight w:val="none"/>
        </w:rPr>
      </w:pPr>
      <w:r>
        <w:rPr>
          <w:rFonts w:eastAsia="方正黑体_GBK"/>
          <w:color w:val="auto"/>
          <w:sz w:val="32"/>
          <w:szCs w:val="22"/>
          <w:highlight w:val="none"/>
        </w:rPr>
        <w:t>第</w:t>
      </w:r>
      <w:r>
        <w:rPr>
          <w:rFonts w:hint="eastAsia" w:eastAsia="方正黑体_GBK"/>
          <w:color w:val="auto"/>
          <w:sz w:val="32"/>
          <w:szCs w:val="22"/>
          <w:highlight w:val="none"/>
          <w:lang w:val="en-US" w:eastAsia="zh-CN"/>
        </w:rPr>
        <w:t>二</w:t>
      </w:r>
      <w:r>
        <w:rPr>
          <w:rFonts w:eastAsia="方正黑体_GBK"/>
          <w:color w:val="auto"/>
          <w:sz w:val="32"/>
          <w:szCs w:val="22"/>
          <w:highlight w:val="none"/>
        </w:rPr>
        <w:t>章  确  权</w:t>
      </w:r>
    </w:p>
    <w:p w14:paraId="1063A440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第六条【确权范围和对象】  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确权范围为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全域，确权对象为农业用水，确权水源为地表水。</w:t>
      </w:r>
    </w:p>
    <w:p w14:paraId="6C1C0363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第七条【确权单元】  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根据需要将用水权明晰至适宜的用水主体，农业用水权确权至行政村（组）、用水管理小组或用水大户等用水主体，符合以下条件的，发放用水权属凭证。</w:t>
      </w:r>
    </w:p>
    <w:p w14:paraId="3DE3655B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（一）持有合法有效的土地使用权或土地经营权流转合同，且运营比较稳定。</w:t>
      </w:r>
    </w:p>
    <w:p w14:paraId="21881D76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（二）农田供水设施完善且具备较为稳定的供水能力。</w:t>
      </w:r>
    </w:p>
    <w:p w14:paraId="1AB11722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（三）农田具有用水计量条件且计量设施运行正常，或具备安装用水计量设施条件。</w:t>
      </w:r>
    </w:p>
    <w:p w14:paraId="7EB631FA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其他情形，由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统一确定确权。</w:t>
      </w:r>
    </w:p>
    <w:p w14:paraId="6FBF2BC8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第八条【确权总量】  </w:t>
      </w:r>
      <w:r>
        <w:rPr>
          <w:rFonts w:hint="eastAsia" w:eastAsia="方正仿宋_GBK"/>
          <w:b w:val="0"/>
          <w:bCs w:val="0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灌区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农业用水权以灌区农业取水许可水量为上限。干旱年份按照“丰平枯增”原则管理农业用水权。</w:t>
      </w:r>
    </w:p>
    <w:p w14:paraId="5944FC4D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第九条【确权期限】  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农业用水权确权有效期一般不超过5年，有效期年限不超过灌区取水许可证有效期。土地经营权流转合同期限届满，农业用水权有效期同时终止。</w:t>
      </w:r>
    </w:p>
    <w:p w14:paraId="1581743C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第十条【确权方法】  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根据灌溉面积、种植结构、水源条件、输水条件等实际情况，综合确定用水主体用水权。</w:t>
      </w:r>
    </w:p>
    <w:p w14:paraId="2CCAA53B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第十一条【确权流程】  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用水权确权主要包括以下流程：</w:t>
      </w:r>
    </w:p>
    <w:p w14:paraId="2069D1A7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（一）用水申报。行政村负责汇总用水主体信息后提交镇街水利站，镇街水利站汇总后统一向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申报。</w:t>
      </w:r>
    </w:p>
    <w:p w14:paraId="48FD93BF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申报应当包含下列内容：用水主体名称、取水工程、地理位置、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计量设施、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水源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名称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、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水源类型、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取水用途、灌溉面积、种植结构等。</w:t>
      </w:r>
    </w:p>
    <w:p w14:paraId="02740D0F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（二）用水权确权。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按规定核定用水主体的用水权额度。</w:t>
      </w:r>
    </w:p>
    <w:p w14:paraId="2D74AFF8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（三）确权公示。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对核定完成的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用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水权确权相关内容予以公开公示。公示期不少于5个工作日。</w:t>
      </w:r>
    </w:p>
    <w:p w14:paraId="25CBC71F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公示期内，相关确权对象提出异议的，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应当对异议进行调查核实，并按下列规定处理：</w:t>
      </w:r>
    </w:p>
    <w:p w14:paraId="2DBDA213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1.异议成立的，重新核定相关信息；</w:t>
      </w:r>
    </w:p>
    <w:p w14:paraId="37089727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2.异议不能成立的，按原定用水权确权额度执行。</w:t>
      </w:r>
    </w:p>
    <w:p w14:paraId="0AF6B0DA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公示期满无异议或者虽有异议但不成立的，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自公示结束之日起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15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个工作日内统一发放农业用水权属凭证。</w:t>
      </w:r>
    </w:p>
    <w:p w14:paraId="591E6BF7">
      <w:pPr>
        <w:widowControl/>
        <w:shd w:val="clear" w:color="auto"/>
        <w:spacing w:line="560" w:lineRule="exact"/>
        <w:ind w:firstLine="634"/>
        <w:jc w:val="both"/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（四）用水权属凭证发放。应用全国水权交易系统生成统一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用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水权属凭证，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并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进行权证管理。</w:t>
      </w:r>
    </w:p>
    <w:p w14:paraId="16DB5F1E">
      <w:pPr>
        <w:keepNext/>
        <w:keepLines/>
        <w:shd w:val="clear"/>
        <w:spacing w:after="0" w:afterLines="-2147483648" w:line="700" w:lineRule="exact"/>
        <w:ind w:firstLine="0" w:firstLineChars="0"/>
        <w:jc w:val="center"/>
        <w:outlineLvl w:val="1"/>
        <w:rPr>
          <w:rFonts w:eastAsia="方正黑体_GBK"/>
          <w:color w:val="auto"/>
          <w:sz w:val="32"/>
          <w:szCs w:val="22"/>
          <w:highlight w:val="none"/>
        </w:rPr>
      </w:pPr>
      <w:r>
        <w:rPr>
          <w:rFonts w:eastAsia="方正黑体_GBK"/>
          <w:color w:val="auto"/>
          <w:sz w:val="32"/>
          <w:szCs w:val="22"/>
          <w:highlight w:val="none"/>
        </w:rPr>
        <w:t xml:space="preserve">第三章  </w:t>
      </w:r>
      <w:r>
        <w:rPr>
          <w:rFonts w:hint="eastAsia" w:eastAsia="方正黑体_GBK"/>
          <w:color w:val="auto"/>
          <w:sz w:val="32"/>
          <w:szCs w:val="22"/>
          <w:highlight w:val="none"/>
        </w:rPr>
        <w:t>用水权监管</w:t>
      </w:r>
    </w:p>
    <w:p w14:paraId="4F74AC42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第十二条【用途管制】  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用水主体应严格按照用水权属凭证载明的用途使用水资源。</w:t>
      </w:r>
    </w:p>
    <w:p w14:paraId="657151D4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第十三条【用水管理】  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对确权后的农业用水，全面实行水资源统一调度。</w:t>
      </w:r>
    </w:p>
    <w:p w14:paraId="59305957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对发放农业用水权属凭证的，同等条件下优先保障用水权属凭证水量限额内供水。</w:t>
      </w:r>
    </w:p>
    <w:p w14:paraId="39D592C4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第十四条【计量监测】  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应当健全农业用水监测计量系统，加强灌溉期间配水管理、用水计量监测与统计、监测计量设施管护等工作。</w:t>
      </w:r>
    </w:p>
    <w:p w14:paraId="64C97EA1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第十五条【权证管理】  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用水权属凭证审核、变更、延续、注销等权证管理通过全国水权交易系统开展，实行动态管理。</w:t>
      </w:r>
    </w:p>
    <w:p w14:paraId="4B2D4C0D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第十六条【新增用水主体】  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统一确权后，出现新增用水主体且符合确权条件的，可向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提出申请，按照第十一条提供相关材料。</w:t>
      </w:r>
    </w:p>
    <w:p w14:paraId="18FCE549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第十七条【用水权属凭证变更】  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在有效期限内，出现用水主体变更或者用水权额度等发生变化的，权利人应当向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提出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用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水权变更申请。</w:t>
      </w:r>
    </w:p>
    <w:p w14:paraId="3CDDD327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1.当用水主体开展用水权收储、用水权交易时，权利人应当向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提出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用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水权变更申请。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核实用水权收储、用水权交易合理可行后，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按要求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通过全国水权交易系统对农业用水权属凭证予以变更。</w:t>
      </w:r>
    </w:p>
    <w:p w14:paraId="4F491AE9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2.当用水主体变更或者土地流转归并时，权利人应当向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提出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用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水权变更申请。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核实后，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按要求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通过全国水权交易系统对农业用水权属凭证予以变更。</w:t>
      </w:r>
    </w:p>
    <w:p w14:paraId="33ADAE5F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第十八条【用水权属凭证延续】  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农业用水权属凭证期限届满需要延续的，用水主体应当在期限届满前30日内向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申请延续。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应当参照第十条至第十一条规定的程序，作出是否延续的决定。</w:t>
      </w:r>
    </w:p>
    <w:p w14:paraId="7D87F549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对于同意延续且用水主体、用水权额度无变化的，在农业用水权属凭证中予以标注。</w:t>
      </w:r>
    </w:p>
    <w:p w14:paraId="7C25CD18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农业用水权属凭证期限届满，权利人未申请延续的，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予以注销，并收储该部分用水权。</w:t>
      </w:r>
    </w:p>
    <w:p w14:paraId="16623DCB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第十九条【监管权责】  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加强对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辖区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内农业用水权确权和确权后供用水的监督管理。</w:t>
      </w:r>
    </w:p>
    <w:p w14:paraId="62D7CBDD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应制定培训计划，对灌区管理人员、镇街水利站人员、用水主体等进行不定期培训。</w:t>
      </w:r>
    </w:p>
    <w:p w14:paraId="239A72C8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第二十条【责任追究】  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有下列情形之一的，依法依规追究相关责任：</w:t>
      </w:r>
    </w:p>
    <w:p w14:paraId="7D197AB6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（一）用水主体伪造、变造确权申请依据或者隐藏、毁灭有关申请材料的；</w:t>
      </w:r>
    </w:p>
    <w:p w14:paraId="65CF17AB">
      <w:pPr>
        <w:widowControl/>
        <w:shd w:val="clear" w:color="auto"/>
        <w:spacing w:line="560" w:lineRule="exact"/>
        <w:ind w:firstLine="634"/>
        <w:jc w:val="both"/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（二）确权发证机关工作人员在发证时徇私舞弊的；</w:t>
      </w:r>
    </w:p>
    <w:p w14:paraId="6F4F7D1D">
      <w:pPr>
        <w:widowControl/>
        <w:shd w:val="clear" w:color="auto"/>
        <w:spacing w:line="560" w:lineRule="exact"/>
        <w:ind w:firstLine="634"/>
        <w:jc w:val="both"/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（三）违反法律、法规和规章规定的其他情形。</w:t>
      </w:r>
    </w:p>
    <w:p w14:paraId="614ABC89">
      <w:pPr>
        <w:keepNext/>
        <w:keepLines/>
        <w:shd w:val="clear"/>
        <w:spacing w:after="0" w:afterLines="-2147483648" w:line="700" w:lineRule="exact"/>
        <w:ind w:firstLine="0" w:firstLineChars="0"/>
        <w:jc w:val="center"/>
        <w:outlineLvl w:val="1"/>
        <w:rPr>
          <w:rFonts w:eastAsia="方正黑体_GBK"/>
          <w:color w:val="auto"/>
          <w:sz w:val="32"/>
          <w:szCs w:val="22"/>
          <w:highlight w:val="none"/>
        </w:rPr>
      </w:pPr>
      <w:r>
        <w:rPr>
          <w:rFonts w:eastAsia="方正黑体_GBK"/>
          <w:color w:val="auto"/>
          <w:sz w:val="32"/>
          <w:szCs w:val="22"/>
          <w:highlight w:val="none"/>
        </w:rPr>
        <w:t>第四章  附  则</w:t>
      </w:r>
    </w:p>
    <w:p w14:paraId="0B2FAD16">
      <w:pPr>
        <w:widowControl/>
        <w:shd w:val="clear" w:color="auto"/>
        <w:spacing w:line="560" w:lineRule="exact"/>
        <w:ind w:firstLine="634"/>
        <w:jc w:val="both"/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</w:pPr>
      <w:r>
        <w:rPr>
          <w:rFonts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>第二十</w:t>
      </w:r>
      <w:r>
        <w:rPr>
          <w:rFonts w:hint="eastAsia"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一</w:t>
      </w:r>
      <w:r>
        <w:rPr>
          <w:rFonts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>条【解释】</w:t>
      </w:r>
      <w:r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  本办法的具体应用问题由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eastAsia="zh-CN"/>
        </w:rPr>
        <w:t>姜堰区水利局</w:t>
      </w:r>
      <w:r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负责解释。</w:t>
      </w:r>
    </w:p>
    <w:p w14:paraId="3F0FEC40">
      <w:pPr>
        <w:widowControl/>
        <w:shd w:val="clear" w:color="auto"/>
        <w:spacing w:beforeAutospacing="0" w:afterAutospacing="0" w:line="560" w:lineRule="exact"/>
        <w:ind w:firstLine="634"/>
        <w:jc w:val="both"/>
        <w:rPr>
          <w:color w:val="auto"/>
          <w:kern w:val="0"/>
          <w:highlight w:val="none"/>
        </w:rPr>
      </w:pPr>
      <w:r>
        <w:rPr>
          <w:rFonts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>第二十</w:t>
      </w:r>
      <w:r>
        <w:rPr>
          <w:rFonts w:hint="eastAsia"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二</w:t>
      </w:r>
      <w:r>
        <w:rPr>
          <w:rFonts w:eastAsia="方正仿宋_GBK"/>
          <w:b/>
          <w:bCs/>
          <w:color w:val="auto"/>
          <w:kern w:val="0"/>
          <w:sz w:val="32"/>
          <w:szCs w:val="28"/>
          <w:highlight w:val="none"/>
          <w:shd w:val="clear" w:color="auto" w:fill="FFFFFF"/>
        </w:rPr>
        <w:t>条【实施时间】</w:t>
      </w:r>
      <w:r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 xml:space="preserve">  本办法自发布之日起实施，有效期</w:t>
      </w:r>
      <w:r>
        <w:rPr>
          <w:rFonts w:hint="eastAsia" w:eastAsia="方正仿宋_GBK"/>
          <w:color w:val="auto"/>
          <w:kern w:val="0"/>
          <w:sz w:val="32"/>
          <w:szCs w:val="28"/>
          <w:highlight w:val="none"/>
          <w:shd w:val="clear" w:color="auto" w:fill="FFFFFF"/>
          <w:lang w:val="en-US" w:eastAsia="zh-CN"/>
        </w:rPr>
        <w:t>不超过2年</w:t>
      </w:r>
      <w:r>
        <w:rPr>
          <w:rFonts w:eastAsia="方正仿宋_GBK"/>
          <w:color w:val="auto"/>
          <w:kern w:val="0"/>
          <w:sz w:val="32"/>
          <w:szCs w:val="28"/>
          <w:highlight w:val="none"/>
          <w:shd w:val="clear" w:color="auto" w:fill="FFFFFF"/>
        </w:rPr>
        <w:t>。</w:t>
      </w:r>
    </w:p>
    <w:p w14:paraId="6E3E63DC">
      <w:pPr>
        <w:shd w:val="clear"/>
        <w:spacing w:line="560" w:lineRule="exact"/>
        <w:ind w:firstLine="472"/>
        <w:jc w:val="both"/>
        <w:rPr>
          <w:rFonts w:hint="default"/>
          <w:color w:val="auto"/>
          <w:highlight w:val="no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1134" w:footer="1134" w:gutter="0"/>
      <w:cols w:space="425" w:num="1"/>
      <w:docGrid w:type="linesAndChars" w:linePitch="592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72"/>
      </w:pPr>
      <w:r>
        <w:separator/>
      </w:r>
    </w:p>
  </w:endnote>
  <w:endnote w:type="continuationSeparator" w:id="1">
    <w:p>
      <w:pPr>
        <w:spacing w:line="240" w:lineRule="auto"/>
        <w:ind w:firstLine="4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82406A-A8AC-4639-B136-F7BEAAE2C4C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FF60990-AE4C-40A5-AC07-B796CDAED1B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77D650A-97CA-480F-AD87-2275C5B0273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DA3EF4F-E9DD-43EB-8BA9-6ED80E75E9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2865457"/>
      <w:docPartObj>
        <w:docPartGallery w:val="autotext"/>
      </w:docPartObj>
    </w:sdtPr>
    <w:sdtEndPr>
      <w:rPr>
        <w:sz w:val="24"/>
        <w:szCs w:val="24"/>
      </w:rPr>
    </w:sdtEndPr>
    <w:sdtContent>
      <w:p w14:paraId="4A79CBE6">
        <w:pPr>
          <w:pStyle w:val="13"/>
          <w:keepNext w:val="0"/>
          <w:keepLines w:val="0"/>
          <w:pageBreakBefore w:val="0"/>
          <w:widowControl w:val="0"/>
          <w:kinsoku/>
          <w:wordWrap/>
          <w:overflowPunct/>
          <w:topLinePunct w:val="0"/>
          <w:bidi w:val="0"/>
          <w:adjustRightInd w:val="0"/>
          <w:snapToGrid w:val="0"/>
          <w:ind w:firstLine="0" w:firstLineChars="0"/>
          <w:jc w:val="center"/>
          <w:textAlignment w:val="auto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B9E8C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C9DB9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72"/>
      </w:pPr>
      <w:r>
        <w:separator/>
      </w:r>
    </w:p>
  </w:footnote>
  <w:footnote w:type="continuationSeparator" w:id="1">
    <w:p>
      <w:pPr>
        <w:spacing w:line="360" w:lineRule="auto"/>
        <w:ind w:firstLine="4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23BED"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FAF39"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A2230"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8E13A"/>
    <w:multiLevelType w:val="multilevel"/>
    <w:tmpl w:val="11B8E13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6C60CBF"/>
    <w:multiLevelType w:val="multilevel"/>
    <w:tmpl w:val="46C60CBF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4394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jYzYTkzZjBlMmMxZDUyMGMzYjg2ZTVjYWRhZDUifQ=="/>
  </w:docVars>
  <w:rsids>
    <w:rsidRoot w:val="753972A5"/>
    <w:rsid w:val="00215AA4"/>
    <w:rsid w:val="003675A4"/>
    <w:rsid w:val="00564801"/>
    <w:rsid w:val="0067513C"/>
    <w:rsid w:val="007A124B"/>
    <w:rsid w:val="008035EF"/>
    <w:rsid w:val="00993BBD"/>
    <w:rsid w:val="00B35097"/>
    <w:rsid w:val="01B6046E"/>
    <w:rsid w:val="01D031D6"/>
    <w:rsid w:val="022950E4"/>
    <w:rsid w:val="025B2DC4"/>
    <w:rsid w:val="027B61DE"/>
    <w:rsid w:val="030C772B"/>
    <w:rsid w:val="034B7FAC"/>
    <w:rsid w:val="03D924C7"/>
    <w:rsid w:val="03DB41BC"/>
    <w:rsid w:val="03F62D7C"/>
    <w:rsid w:val="045613C3"/>
    <w:rsid w:val="04BE27C1"/>
    <w:rsid w:val="04EB6681"/>
    <w:rsid w:val="05171224"/>
    <w:rsid w:val="052F2A11"/>
    <w:rsid w:val="059E503C"/>
    <w:rsid w:val="05E7265C"/>
    <w:rsid w:val="06471FDD"/>
    <w:rsid w:val="065B5A88"/>
    <w:rsid w:val="065D710A"/>
    <w:rsid w:val="0696261C"/>
    <w:rsid w:val="07F43A9E"/>
    <w:rsid w:val="08AF475B"/>
    <w:rsid w:val="08E03123"/>
    <w:rsid w:val="091E5277"/>
    <w:rsid w:val="099C7352"/>
    <w:rsid w:val="0ACB4F8A"/>
    <w:rsid w:val="0B3519ED"/>
    <w:rsid w:val="0BB72AB9"/>
    <w:rsid w:val="0BFF3812"/>
    <w:rsid w:val="0C0C0C04"/>
    <w:rsid w:val="0C573773"/>
    <w:rsid w:val="0CC872A8"/>
    <w:rsid w:val="0CE71E24"/>
    <w:rsid w:val="0DB8731C"/>
    <w:rsid w:val="0DDF6F9F"/>
    <w:rsid w:val="0EFE2F29"/>
    <w:rsid w:val="0F707EAE"/>
    <w:rsid w:val="0F8B485B"/>
    <w:rsid w:val="1096098C"/>
    <w:rsid w:val="10A769AD"/>
    <w:rsid w:val="10E47767"/>
    <w:rsid w:val="10F039A5"/>
    <w:rsid w:val="11847C41"/>
    <w:rsid w:val="127406D2"/>
    <w:rsid w:val="12CD1ABC"/>
    <w:rsid w:val="13095934"/>
    <w:rsid w:val="130C25E4"/>
    <w:rsid w:val="13C646ED"/>
    <w:rsid w:val="13F007CA"/>
    <w:rsid w:val="13FD4408"/>
    <w:rsid w:val="15267743"/>
    <w:rsid w:val="16122E7D"/>
    <w:rsid w:val="16BC7E7D"/>
    <w:rsid w:val="17C63699"/>
    <w:rsid w:val="19337382"/>
    <w:rsid w:val="19DB0266"/>
    <w:rsid w:val="19EA51E2"/>
    <w:rsid w:val="1A2E143A"/>
    <w:rsid w:val="1AE23C2A"/>
    <w:rsid w:val="1B3C15F9"/>
    <w:rsid w:val="1B7A0E71"/>
    <w:rsid w:val="1BA72BAA"/>
    <w:rsid w:val="1BFD7E9E"/>
    <w:rsid w:val="1CAB27C0"/>
    <w:rsid w:val="1D7A555D"/>
    <w:rsid w:val="1D926273"/>
    <w:rsid w:val="1DCE53C5"/>
    <w:rsid w:val="1EE47F71"/>
    <w:rsid w:val="1F451626"/>
    <w:rsid w:val="1F552C1D"/>
    <w:rsid w:val="20262B91"/>
    <w:rsid w:val="211B5B18"/>
    <w:rsid w:val="2122075F"/>
    <w:rsid w:val="216B41C3"/>
    <w:rsid w:val="21D27861"/>
    <w:rsid w:val="222A213F"/>
    <w:rsid w:val="22330EB7"/>
    <w:rsid w:val="22B440FE"/>
    <w:rsid w:val="23407B7A"/>
    <w:rsid w:val="23A45F21"/>
    <w:rsid w:val="23C65907"/>
    <w:rsid w:val="23E80E96"/>
    <w:rsid w:val="24DF4E51"/>
    <w:rsid w:val="25281FF7"/>
    <w:rsid w:val="25965427"/>
    <w:rsid w:val="25981AB5"/>
    <w:rsid w:val="25AF3EDC"/>
    <w:rsid w:val="264834DB"/>
    <w:rsid w:val="265E4AAD"/>
    <w:rsid w:val="268F110A"/>
    <w:rsid w:val="26D94810"/>
    <w:rsid w:val="26F9597F"/>
    <w:rsid w:val="271E6BA7"/>
    <w:rsid w:val="27B612AC"/>
    <w:rsid w:val="27C44DE4"/>
    <w:rsid w:val="27E014F2"/>
    <w:rsid w:val="281207E9"/>
    <w:rsid w:val="28B409B4"/>
    <w:rsid w:val="28FE45D4"/>
    <w:rsid w:val="29257B04"/>
    <w:rsid w:val="29F54C11"/>
    <w:rsid w:val="2A1444FB"/>
    <w:rsid w:val="2A1F27A5"/>
    <w:rsid w:val="2A9C2048"/>
    <w:rsid w:val="2AE06B47"/>
    <w:rsid w:val="2B277B63"/>
    <w:rsid w:val="2BAA0794"/>
    <w:rsid w:val="2C365B84"/>
    <w:rsid w:val="2C82701B"/>
    <w:rsid w:val="2C9C2013"/>
    <w:rsid w:val="2DE75388"/>
    <w:rsid w:val="2E283BAE"/>
    <w:rsid w:val="2F4A0F65"/>
    <w:rsid w:val="2F4D3D83"/>
    <w:rsid w:val="2FEB7E18"/>
    <w:rsid w:val="30AF73EF"/>
    <w:rsid w:val="30D14E47"/>
    <w:rsid w:val="31466869"/>
    <w:rsid w:val="31523460"/>
    <w:rsid w:val="323B0398"/>
    <w:rsid w:val="333C43C8"/>
    <w:rsid w:val="33F26834"/>
    <w:rsid w:val="33F71FE3"/>
    <w:rsid w:val="357D3D54"/>
    <w:rsid w:val="35F8705C"/>
    <w:rsid w:val="35FD1DA0"/>
    <w:rsid w:val="3659235A"/>
    <w:rsid w:val="36BF53F2"/>
    <w:rsid w:val="37076A9B"/>
    <w:rsid w:val="371B2546"/>
    <w:rsid w:val="37B24E1E"/>
    <w:rsid w:val="38F65019"/>
    <w:rsid w:val="38FE651C"/>
    <w:rsid w:val="3923203A"/>
    <w:rsid w:val="39BA7DF4"/>
    <w:rsid w:val="3A3F04C0"/>
    <w:rsid w:val="3AF11DFF"/>
    <w:rsid w:val="3B28237F"/>
    <w:rsid w:val="3B5A3D32"/>
    <w:rsid w:val="3C544530"/>
    <w:rsid w:val="3C7651DD"/>
    <w:rsid w:val="3DD11A6C"/>
    <w:rsid w:val="3E020DC3"/>
    <w:rsid w:val="3E094DB5"/>
    <w:rsid w:val="3E265009"/>
    <w:rsid w:val="3E99447C"/>
    <w:rsid w:val="3EE15E23"/>
    <w:rsid w:val="3FB84DD6"/>
    <w:rsid w:val="40B7508E"/>
    <w:rsid w:val="40DC50D9"/>
    <w:rsid w:val="418A27A2"/>
    <w:rsid w:val="41AA258E"/>
    <w:rsid w:val="424C5CAA"/>
    <w:rsid w:val="427457BC"/>
    <w:rsid w:val="42BF647C"/>
    <w:rsid w:val="43AE4C45"/>
    <w:rsid w:val="43B14016"/>
    <w:rsid w:val="44107E7A"/>
    <w:rsid w:val="44B77EAA"/>
    <w:rsid w:val="44D850B1"/>
    <w:rsid w:val="44FE299D"/>
    <w:rsid w:val="45343151"/>
    <w:rsid w:val="454A2974"/>
    <w:rsid w:val="4588333A"/>
    <w:rsid w:val="45886FF9"/>
    <w:rsid w:val="467C4DAF"/>
    <w:rsid w:val="469E1054"/>
    <w:rsid w:val="46F25071"/>
    <w:rsid w:val="47174AD8"/>
    <w:rsid w:val="472B2331"/>
    <w:rsid w:val="474927B8"/>
    <w:rsid w:val="47867568"/>
    <w:rsid w:val="47C56E40"/>
    <w:rsid w:val="47E250E6"/>
    <w:rsid w:val="48420A18"/>
    <w:rsid w:val="48454C6E"/>
    <w:rsid w:val="48F2632D"/>
    <w:rsid w:val="49DB5C65"/>
    <w:rsid w:val="4A007AA5"/>
    <w:rsid w:val="4A510301"/>
    <w:rsid w:val="4A5C297F"/>
    <w:rsid w:val="4A6600FA"/>
    <w:rsid w:val="4B614574"/>
    <w:rsid w:val="4BBB5F65"/>
    <w:rsid w:val="4BBF74EC"/>
    <w:rsid w:val="4C6006BB"/>
    <w:rsid w:val="4C612351"/>
    <w:rsid w:val="4C6A56AA"/>
    <w:rsid w:val="4D785BA5"/>
    <w:rsid w:val="4D8143D1"/>
    <w:rsid w:val="4EA053B3"/>
    <w:rsid w:val="4F0A0A7E"/>
    <w:rsid w:val="4F6153A3"/>
    <w:rsid w:val="4FE35458"/>
    <w:rsid w:val="50380D76"/>
    <w:rsid w:val="507E7A1A"/>
    <w:rsid w:val="50C7131D"/>
    <w:rsid w:val="5153495F"/>
    <w:rsid w:val="516A4B35"/>
    <w:rsid w:val="529113C5"/>
    <w:rsid w:val="52CA0C50"/>
    <w:rsid w:val="534A1D91"/>
    <w:rsid w:val="53D02297"/>
    <w:rsid w:val="54E3249D"/>
    <w:rsid w:val="54EF499E"/>
    <w:rsid w:val="555C7B5A"/>
    <w:rsid w:val="56205C4C"/>
    <w:rsid w:val="567E41F4"/>
    <w:rsid w:val="56892BD1"/>
    <w:rsid w:val="57D92FA9"/>
    <w:rsid w:val="581716CB"/>
    <w:rsid w:val="5898359F"/>
    <w:rsid w:val="58E10AA2"/>
    <w:rsid w:val="58FC58DC"/>
    <w:rsid w:val="5915074C"/>
    <w:rsid w:val="5954740D"/>
    <w:rsid w:val="598642F7"/>
    <w:rsid w:val="5AFF7905"/>
    <w:rsid w:val="5B0D3DF2"/>
    <w:rsid w:val="5B1F47EF"/>
    <w:rsid w:val="5B5639C9"/>
    <w:rsid w:val="5CB87D6C"/>
    <w:rsid w:val="5CD62C71"/>
    <w:rsid w:val="5D250DE2"/>
    <w:rsid w:val="5E0B6E83"/>
    <w:rsid w:val="5E3F3776"/>
    <w:rsid w:val="5EC24ED2"/>
    <w:rsid w:val="5ED115B9"/>
    <w:rsid w:val="5EFB4C30"/>
    <w:rsid w:val="5F8623A3"/>
    <w:rsid w:val="5FA24411"/>
    <w:rsid w:val="5FFB5499"/>
    <w:rsid w:val="602D281F"/>
    <w:rsid w:val="60DF620F"/>
    <w:rsid w:val="612E29D1"/>
    <w:rsid w:val="616A0772"/>
    <w:rsid w:val="617A1A94"/>
    <w:rsid w:val="61962938"/>
    <w:rsid w:val="61A84853"/>
    <w:rsid w:val="61B9032C"/>
    <w:rsid w:val="6238409F"/>
    <w:rsid w:val="62612860"/>
    <w:rsid w:val="630E1352"/>
    <w:rsid w:val="633B34A5"/>
    <w:rsid w:val="63AA55CE"/>
    <w:rsid w:val="6421269A"/>
    <w:rsid w:val="64966DF3"/>
    <w:rsid w:val="65174CD0"/>
    <w:rsid w:val="654900FB"/>
    <w:rsid w:val="66FC1898"/>
    <w:rsid w:val="6843503A"/>
    <w:rsid w:val="68B37EC5"/>
    <w:rsid w:val="68F95994"/>
    <w:rsid w:val="69303AFB"/>
    <w:rsid w:val="699F4BF1"/>
    <w:rsid w:val="69D82FBA"/>
    <w:rsid w:val="6A553058"/>
    <w:rsid w:val="6B0F5943"/>
    <w:rsid w:val="6BDF5315"/>
    <w:rsid w:val="6C09278A"/>
    <w:rsid w:val="6D2B0234"/>
    <w:rsid w:val="6D8265F1"/>
    <w:rsid w:val="6DC30C82"/>
    <w:rsid w:val="6DE875D1"/>
    <w:rsid w:val="6DEB4697"/>
    <w:rsid w:val="6DFF075C"/>
    <w:rsid w:val="6E333BB1"/>
    <w:rsid w:val="6EBD45D7"/>
    <w:rsid w:val="6F16468C"/>
    <w:rsid w:val="6FD155B7"/>
    <w:rsid w:val="70553DF8"/>
    <w:rsid w:val="70A529FB"/>
    <w:rsid w:val="70E61366"/>
    <w:rsid w:val="70F73101"/>
    <w:rsid w:val="71107D1F"/>
    <w:rsid w:val="71C316DD"/>
    <w:rsid w:val="71FE6305"/>
    <w:rsid w:val="72311FE4"/>
    <w:rsid w:val="72587A41"/>
    <w:rsid w:val="72B3169C"/>
    <w:rsid w:val="72CC10B9"/>
    <w:rsid w:val="72D41333"/>
    <w:rsid w:val="72F9399F"/>
    <w:rsid w:val="74A72748"/>
    <w:rsid w:val="751F6782"/>
    <w:rsid w:val="753972A5"/>
    <w:rsid w:val="755D553D"/>
    <w:rsid w:val="75A1552A"/>
    <w:rsid w:val="75B82733"/>
    <w:rsid w:val="75D87F49"/>
    <w:rsid w:val="762A53DF"/>
    <w:rsid w:val="763C2F4C"/>
    <w:rsid w:val="764346F2"/>
    <w:rsid w:val="765661D4"/>
    <w:rsid w:val="76592168"/>
    <w:rsid w:val="767B290A"/>
    <w:rsid w:val="767F604D"/>
    <w:rsid w:val="777D1E86"/>
    <w:rsid w:val="78521596"/>
    <w:rsid w:val="78E55F35"/>
    <w:rsid w:val="79D02741"/>
    <w:rsid w:val="79FC1ECF"/>
    <w:rsid w:val="7AED7DD5"/>
    <w:rsid w:val="7AEF64B9"/>
    <w:rsid w:val="7C350F81"/>
    <w:rsid w:val="7C8917A6"/>
    <w:rsid w:val="7D184345"/>
    <w:rsid w:val="7D350299"/>
    <w:rsid w:val="7D376065"/>
    <w:rsid w:val="7D4A21BA"/>
    <w:rsid w:val="7E245731"/>
    <w:rsid w:val="7E9862C1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firstLine="11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ind w:firstLineChars="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ind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50" w:beforeLines="50" w:after="50" w:afterLines="50" w:line="240" w:lineRule="auto"/>
      <w:ind w:left="0" w:firstLineChars="0"/>
      <w:jc w:val="left"/>
      <w:outlineLvl w:val="2"/>
    </w:pPr>
    <w:rPr>
      <w:rFonts w:asciiTheme="minorHAnsi" w:hAnsiTheme="minorHAnsi" w:eastAsiaTheme="minorEastAsia" w:cstheme="minorBidi"/>
      <w:b/>
      <w:bCs/>
      <w:sz w:val="28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2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qFormat/>
    <w:uiPriority w:val="0"/>
    <w:pPr>
      <w:widowControl w:val="0"/>
      <w:adjustRightInd w:val="0"/>
      <w:snapToGrid w:val="0"/>
      <w:spacing w:line="360" w:lineRule="auto"/>
      <w:ind w:firstLine="1120" w:firstLineChars="200"/>
      <w:jc w:val="lef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2">
    <w:name w:val="Body Text"/>
    <w:basedOn w:val="1"/>
    <w:autoRedefine/>
    <w:qFormat/>
    <w:uiPriority w:val="0"/>
    <w:pPr>
      <w:spacing w:after="120"/>
    </w:pPr>
  </w:style>
  <w:style w:type="paragraph" w:styleId="13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20"/>
    <w:autoRedefine/>
    <w:qFormat/>
    <w:uiPriority w:val="0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5">
    <w:name w:val="Body Text First Indent 2"/>
    <w:basedOn w:val="12"/>
    <w:next w:val="12"/>
    <w:autoRedefine/>
    <w:qFormat/>
    <w:uiPriority w:val="0"/>
    <w:pPr>
      <w:ind w:firstLine="420"/>
    </w:p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标题 3 字符"/>
    <w:basedOn w:val="17"/>
    <w:link w:val="4"/>
    <w:autoRedefine/>
    <w:qFormat/>
    <w:uiPriority w:val="9"/>
    <w:rPr>
      <w:rFonts w:asciiTheme="minorHAnsi" w:hAnsiTheme="minorHAnsi" w:eastAsiaTheme="minorEastAsia" w:cstheme="minorBidi"/>
      <w:b/>
      <w:bCs/>
      <w:sz w:val="28"/>
      <w:szCs w:val="32"/>
    </w:rPr>
  </w:style>
  <w:style w:type="character" w:customStyle="1" w:styleId="20">
    <w:name w:val="页眉 字符"/>
    <w:basedOn w:val="17"/>
    <w:link w:val="1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字符"/>
    <w:basedOn w:val="17"/>
    <w:link w:val="1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2512</Words>
  <Characters>2540</Characters>
  <Lines>32</Lines>
  <Paragraphs>9</Paragraphs>
  <TotalTime>30</TotalTime>
  <ScaleCrop>false</ScaleCrop>
  <LinksUpToDate>false</LinksUpToDate>
  <CharactersWithSpaces>2598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2024-05-29T01:03:00Z</dcterms:created>
  <dc:creator>孙雪纯</dc:creator>
  <cp:lastModifiedBy>崔恒坤</cp:lastModifiedBy>
  <cp:lastPrinted>2024-07-22T08:42:00Z</cp:lastPrinted>
  <dcterms:modified xsi:type="dcterms:W3CDTF">2024-07-22T08:58:34Z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A2ED07FABE4742D5B1A0A61626FAC388_13</vt:lpwstr>
  </property>
</Properties>
</file>