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A3D4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姜堰区</w:t>
      </w:r>
      <w:r>
        <w:rPr>
          <w:rFonts w:hint="eastAsia" w:ascii="方正小标宋_GBK" w:hAnsi="方正小标宋_GBK" w:eastAsia="方正小标宋_GBK" w:cs="方正小标宋_GBK"/>
          <w:sz w:val="44"/>
          <w:szCs w:val="44"/>
        </w:rPr>
        <w:t>整</w:t>
      </w:r>
      <w:r>
        <w:rPr>
          <w:rFonts w:hint="eastAsia" w:ascii="方正小标宋_GBK" w:hAnsi="方正小标宋_GBK" w:eastAsia="方正小标宋_GBK" w:cs="方正小标宋_GBK"/>
          <w:sz w:val="44"/>
          <w:szCs w:val="44"/>
          <w:lang w:val="en-US" w:eastAsia="zh-CN"/>
        </w:rPr>
        <w:t>区</w:t>
      </w:r>
      <w:r>
        <w:rPr>
          <w:rFonts w:hint="eastAsia" w:ascii="方正小标宋_GBK" w:hAnsi="方正小标宋_GBK" w:eastAsia="方正小标宋_GBK" w:cs="方正小标宋_GBK"/>
          <w:sz w:val="44"/>
          <w:szCs w:val="44"/>
        </w:rPr>
        <w:t>公共机构能源费用托管工作</w:t>
      </w:r>
    </w:p>
    <w:p w14:paraId="3C64362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实施方案</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征求意见稿</w:t>
      </w:r>
      <w:r>
        <w:rPr>
          <w:rFonts w:hint="eastAsia" w:ascii="方正小标宋_GBK" w:hAnsi="方正小标宋_GBK" w:eastAsia="方正小标宋_GBK" w:cs="方正小标宋_GBK"/>
          <w:sz w:val="44"/>
          <w:szCs w:val="44"/>
          <w:lang w:eastAsia="zh-CN"/>
        </w:rPr>
        <w:t>）</w:t>
      </w:r>
    </w:p>
    <w:p w14:paraId="176E71A1">
      <w:pPr>
        <w:pStyle w:val="4"/>
        <w:rPr>
          <w:rFonts w:hint="eastAsia"/>
        </w:rPr>
      </w:pPr>
    </w:p>
    <w:p w14:paraId="3E6DAA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为深入贯彻习近平生态文明思想，落实党中央、国务院</w:t>
      </w:r>
      <w:r>
        <w:rPr>
          <w:rFonts w:hint="eastAsia" w:ascii="方正仿宋_GBK" w:hAnsi="方正仿宋_GBK" w:eastAsia="方正仿宋_GBK" w:cs="方正仿宋_GBK"/>
          <w:sz w:val="32"/>
          <w:szCs w:val="32"/>
          <w:lang w:val="en-US" w:eastAsia="zh-CN"/>
        </w:rPr>
        <w:t>关于</w:t>
      </w:r>
      <w:r>
        <w:rPr>
          <w:rFonts w:hint="eastAsia" w:ascii="方正仿宋_GBK" w:hAnsi="方正仿宋_GBK" w:eastAsia="方正仿宋_GBK" w:cs="方正仿宋_GBK"/>
          <w:sz w:val="32"/>
          <w:szCs w:val="32"/>
        </w:rPr>
        <w:t>碳达峰、碳中和</w:t>
      </w:r>
      <w:r>
        <w:rPr>
          <w:rFonts w:hint="eastAsia" w:ascii="方正仿宋_GBK" w:hAnsi="方正仿宋_GBK" w:eastAsia="方正仿宋_GBK" w:cs="方正仿宋_GBK"/>
          <w:sz w:val="32"/>
          <w:szCs w:val="32"/>
          <w:lang w:val="en-US" w:eastAsia="zh-CN"/>
        </w:rPr>
        <w:t>的</w:t>
      </w:r>
      <w:r>
        <w:rPr>
          <w:rFonts w:hint="eastAsia" w:ascii="方正仿宋_GBK" w:hAnsi="方正仿宋_GBK" w:eastAsia="方正仿宋_GBK" w:cs="方正仿宋_GBK"/>
          <w:sz w:val="32"/>
          <w:szCs w:val="32"/>
        </w:rPr>
        <w:t>决策部署，根据国管局《关于鼓励和支持公共机构采用能源费用托管服务的意见》（国管节能〔2022〕287号）和省管局《2026年度全省公共机构绿色低碳引领行动目标任务》（苏事管〔2026〕14号）要求，现就开展整区公共机构能源费用托管工作，制定如下实施方案</w:t>
      </w:r>
      <w:r>
        <w:rPr>
          <w:rFonts w:hint="eastAsia" w:ascii="方正仿宋_GBK" w:hAnsi="方正仿宋_GBK" w:eastAsia="方正仿宋_GBK" w:cs="方正仿宋_GBK"/>
          <w:sz w:val="32"/>
          <w:szCs w:val="32"/>
          <w:lang w:eastAsia="zh-CN"/>
        </w:rPr>
        <w:t>。</w:t>
      </w:r>
    </w:p>
    <w:p w14:paraId="0E2121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一、总体目标</w:t>
      </w:r>
    </w:p>
    <w:p w14:paraId="776D4D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聚焦“双碳”目标，落实“过紧日子”要求，</w:t>
      </w:r>
      <w:r>
        <w:rPr>
          <w:rFonts w:hint="eastAsia" w:ascii="方正仿宋_GBK" w:hAnsi="方正仿宋_GBK" w:eastAsia="方正仿宋_GBK" w:cs="方正仿宋_GBK"/>
          <w:sz w:val="32"/>
          <w:szCs w:val="32"/>
          <w:lang w:eastAsia="zh-CN"/>
        </w:rPr>
        <w:t>坚持市场导向、专业运营、提质增效</w:t>
      </w:r>
      <w:r>
        <w:rPr>
          <w:rFonts w:hint="eastAsia" w:ascii="方正仿宋_GBK" w:hAnsi="方正仿宋_GBK" w:eastAsia="方正仿宋_GBK" w:cs="方正仿宋_GBK"/>
          <w:sz w:val="32"/>
          <w:szCs w:val="32"/>
        </w:rPr>
        <w:t>，通过引入专业节能服务</w:t>
      </w:r>
      <w:r>
        <w:rPr>
          <w:rFonts w:hint="eastAsia" w:ascii="方正仿宋_GBK" w:hAnsi="方正仿宋_GBK" w:eastAsia="方正仿宋_GBK" w:cs="方正仿宋_GBK"/>
          <w:sz w:val="32"/>
          <w:szCs w:val="32"/>
          <w:lang w:eastAsia="zh-CN"/>
        </w:rPr>
        <w:t>企业</w:t>
      </w:r>
      <w:r>
        <w:rPr>
          <w:rFonts w:hint="eastAsia" w:ascii="方正仿宋_GBK" w:hAnsi="方正仿宋_GBK" w:eastAsia="方正仿宋_GBK" w:cs="方正仿宋_GBK"/>
          <w:sz w:val="32"/>
          <w:szCs w:val="32"/>
        </w:rPr>
        <w:t>，对全区公共机构建筑</w:t>
      </w:r>
      <w:r>
        <w:rPr>
          <w:rFonts w:hint="eastAsia" w:ascii="方正仿宋_GBK" w:hAnsi="方正仿宋_GBK" w:eastAsia="方正仿宋_GBK" w:cs="方正仿宋_GBK"/>
          <w:sz w:val="32"/>
          <w:szCs w:val="32"/>
          <w:lang w:eastAsia="zh-CN"/>
        </w:rPr>
        <w:t>实施</w:t>
      </w:r>
      <w:r>
        <w:rPr>
          <w:rFonts w:hint="eastAsia" w:ascii="方正仿宋_GBK" w:hAnsi="方正仿宋_GBK" w:eastAsia="方正仿宋_GBK" w:cs="方正仿宋_GBK"/>
          <w:sz w:val="32"/>
          <w:szCs w:val="32"/>
        </w:rPr>
        <w:t>节能设备更新</w:t>
      </w:r>
      <w:r>
        <w:rPr>
          <w:rFonts w:hint="eastAsia" w:ascii="方正仿宋_GBK" w:hAnsi="方正仿宋_GBK" w:eastAsia="方正仿宋_GBK" w:cs="方正仿宋_GBK"/>
          <w:sz w:val="32"/>
          <w:szCs w:val="32"/>
          <w:lang w:eastAsia="zh-CN"/>
        </w:rPr>
        <w:t>和</w:t>
      </w:r>
      <w:r>
        <w:rPr>
          <w:rFonts w:hint="eastAsia" w:ascii="方正仿宋_GBK" w:hAnsi="方正仿宋_GBK" w:eastAsia="方正仿宋_GBK" w:cs="方正仿宋_GBK"/>
          <w:sz w:val="32"/>
          <w:szCs w:val="32"/>
        </w:rPr>
        <w:t>技术</w:t>
      </w:r>
      <w:r>
        <w:rPr>
          <w:rFonts w:hint="eastAsia" w:ascii="方正仿宋_GBK" w:hAnsi="方正仿宋_GBK" w:eastAsia="方正仿宋_GBK" w:cs="方正仿宋_GBK"/>
          <w:sz w:val="32"/>
          <w:szCs w:val="32"/>
          <w:lang w:eastAsia="zh-CN"/>
        </w:rPr>
        <w:t>改造</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搭</w:t>
      </w:r>
      <w:r>
        <w:rPr>
          <w:rFonts w:hint="eastAsia" w:ascii="方正仿宋_GBK" w:hAnsi="方正仿宋_GBK" w:eastAsia="方正仿宋_GBK" w:cs="方正仿宋_GBK"/>
          <w:sz w:val="32"/>
          <w:szCs w:val="32"/>
        </w:rPr>
        <w:t>建智慧能效管控“一张网”平台，实现统一管理、智慧管</w:t>
      </w:r>
      <w:r>
        <w:rPr>
          <w:rFonts w:hint="eastAsia" w:ascii="方正仿宋_GBK" w:hAnsi="方正仿宋_GBK" w:eastAsia="方正仿宋_GBK" w:cs="方正仿宋_GBK"/>
          <w:sz w:val="32"/>
          <w:szCs w:val="32"/>
          <w:lang w:eastAsia="zh-CN"/>
        </w:rPr>
        <w:t>控</w:t>
      </w:r>
      <w:r>
        <w:rPr>
          <w:rFonts w:hint="eastAsia" w:ascii="方正仿宋_GBK" w:hAnsi="方正仿宋_GBK" w:eastAsia="方正仿宋_GBK" w:cs="方正仿宋_GBK"/>
          <w:sz w:val="32"/>
          <w:szCs w:val="32"/>
        </w:rPr>
        <w:t>、专业</w:t>
      </w:r>
      <w:r>
        <w:rPr>
          <w:rFonts w:hint="eastAsia" w:ascii="方正仿宋_GBK" w:hAnsi="方正仿宋_GBK" w:eastAsia="方正仿宋_GBK" w:cs="方正仿宋_GBK"/>
          <w:sz w:val="32"/>
          <w:szCs w:val="32"/>
          <w:lang w:eastAsia="zh-CN"/>
        </w:rPr>
        <w:t>运维。</w:t>
      </w:r>
      <w:r>
        <w:rPr>
          <w:rFonts w:hint="eastAsia" w:ascii="方正仿宋_GBK" w:hAnsi="方正仿宋_GBK" w:eastAsia="方正仿宋_GBK" w:cs="方正仿宋_GBK"/>
          <w:sz w:val="32"/>
          <w:szCs w:val="32"/>
        </w:rPr>
        <w:t>在不增加财政负担</w:t>
      </w:r>
      <w:r>
        <w:rPr>
          <w:rFonts w:hint="eastAsia" w:ascii="方正仿宋_GBK" w:hAnsi="方正仿宋_GBK" w:eastAsia="方正仿宋_GBK" w:cs="方正仿宋_GBK"/>
          <w:sz w:val="32"/>
          <w:szCs w:val="32"/>
          <w:lang w:eastAsia="zh-CN"/>
        </w:rPr>
        <w:t>、确保能源</w:t>
      </w:r>
      <w:r>
        <w:rPr>
          <w:rFonts w:hint="eastAsia" w:ascii="方正仿宋_GBK" w:hAnsi="方正仿宋_GBK" w:eastAsia="方正仿宋_GBK" w:cs="方正仿宋_GBK"/>
          <w:sz w:val="32"/>
          <w:szCs w:val="32"/>
        </w:rPr>
        <w:t>支出同比实质性</w:t>
      </w:r>
      <w:r>
        <w:rPr>
          <w:rFonts w:hint="eastAsia" w:ascii="方正仿宋_GBK" w:hAnsi="方正仿宋_GBK" w:eastAsia="方正仿宋_GBK" w:cs="方正仿宋_GBK"/>
          <w:sz w:val="32"/>
          <w:szCs w:val="32"/>
          <w:lang w:eastAsia="zh-CN"/>
        </w:rPr>
        <w:t>下降</w:t>
      </w:r>
      <w:r>
        <w:rPr>
          <w:rFonts w:hint="eastAsia" w:ascii="方正仿宋_GBK" w:hAnsi="方正仿宋_GBK" w:eastAsia="方正仿宋_GBK" w:cs="方正仿宋_GBK"/>
          <w:sz w:val="32"/>
          <w:szCs w:val="32"/>
        </w:rPr>
        <w:t>的</w:t>
      </w:r>
      <w:r>
        <w:rPr>
          <w:rFonts w:hint="eastAsia" w:ascii="方正仿宋_GBK" w:hAnsi="方正仿宋_GBK" w:eastAsia="方正仿宋_GBK" w:cs="方正仿宋_GBK"/>
          <w:sz w:val="32"/>
          <w:szCs w:val="32"/>
          <w:lang w:eastAsia="zh-CN"/>
        </w:rPr>
        <w:t>前提</w:t>
      </w:r>
      <w:r>
        <w:rPr>
          <w:rFonts w:hint="eastAsia" w:ascii="方正仿宋_GBK" w:hAnsi="方正仿宋_GBK" w:eastAsia="方正仿宋_GBK" w:cs="方正仿宋_GBK"/>
          <w:sz w:val="32"/>
          <w:szCs w:val="32"/>
        </w:rPr>
        <w:t>下，</w:t>
      </w:r>
      <w:r>
        <w:rPr>
          <w:rFonts w:hint="eastAsia" w:ascii="方正仿宋_GBK" w:hAnsi="方正仿宋_GBK" w:eastAsia="方正仿宋_GBK" w:cs="方正仿宋_GBK"/>
          <w:sz w:val="32"/>
          <w:szCs w:val="32"/>
          <w:lang w:eastAsia="zh-CN"/>
        </w:rPr>
        <w:t>推动</w:t>
      </w:r>
      <w:r>
        <w:rPr>
          <w:rFonts w:hint="eastAsia" w:ascii="方正仿宋_GBK" w:hAnsi="方正仿宋_GBK" w:eastAsia="方正仿宋_GBK" w:cs="方正仿宋_GBK"/>
          <w:sz w:val="32"/>
          <w:szCs w:val="32"/>
        </w:rPr>
        <w:t>全区公共机构能耗</w:t>
      </w:r>
      <w:r>
        <w:rPr>
          <w:rFonts w:hint="eastAsia" w:ascii="方正仿宋_GBK" w:hAnsi="方正仿宋_GBK" w:eastAsia="方正仿宋_GBK" w:cs="方正仿宋_GBK"/>
          <w:sz w:val="32"/>
          <w:szCs w:val="32"/>
          <w:lang w:eastAsia="zh-CN"/>
        </w:rPr>
        <w:t>稳步</w:t>
      </w:r>
      <w:r>
        <w:rPr>
          <w:rFonts w:hint="eastAsia" w:ascii="方正仿宋_GBK" w:hAnsi="方正仿宋_GBK" w:eastAsia="方正仿宋_GBK" w:cs="方正仿宋_GBK"/>
          <w:sz w:val="32"/>
          <w:szCs w:val="32"/>
        </w:rPr>
        <w:t>降低，高质量完成国家“双碳”目标任务。</w:t>
      </w:r>
    </w:p>
    <w:p w14:paraId="679DFD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sz w:val="32"/>
          <w:szCs w:val="32"/>
          <w:lang w:eastAsia="zh-CN"/>
        </w:rPr>
        <w:t>进度安排：</w:t>
      </w:r>
      <w:r>
        <w:rPr>
          <w:rFonts w:hint="eastAsia" w:ascii="方正仿宋_GBK" w:hAnsi="方正仿宋_GBK" w:eastAsia="方正仿宋_GBK" w:cs="方正仿宋_GBK"/>
          <w:sz w:val="32"/>
          <w:szCs w:val="32"/>
        </w:rPr>
        <w:t>2026年1</w:t>
      </w: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月底前完成</w:t>
      </w:r>
      <w:r>
        <w:rPr>
          <w:rFonts w:hint="eastAsia" w:ascii="方正仿宋_GBK" w:hAnsi="方正仿宋_GBK" w:eastAsia="方正仿宋_GBK" w:cs="方正仿宋_GBK"/>
          <w:sz w:val="32"/>
          <w:szCs w:val="32"/>
          <w:lang w:val="en-US" w:eastAsia="zh-CN"/>
        </w:rPr>
        <w:t>首批</w:t>
      </w:r>
      <w:r>
        <w:rPr>
          <w:rFonts w:hint="eastAsia" w:ascii="方正仿宋_GBK" w:hAnsi="方正仿宋_GBK" w:eastAsia="方正仿宋_GBK" w:cs="方正仿宋_GBK"/>
          <w:sz w:val="32"/>
          <w:szCs w:val="32"/>
        </w:rPr>
        <w:t>托管单位招标采购</w:t>
      </w:r>
      <w:r>
        <w:rPr>
          <w:rFonts w:hint="eastAsia" w:ascii="方正仿宋_GBK" w:hAnsi="方正仿宋_GBK" w:eastAsia="方正仿宋_GBK" w:cs="方正仿宋_GBK"/>
          <w:sz w:val="32"/>
          <w:szCs w:val="32"/>
          <w:lang w:val="en-US" w:eastAsia="zh-CN"/>
        </w:rPr>
        <w:t>前期</w:t>
      </w:r>
      <w:r>
        <w:rPr>
          <w:rFonts w:hint="eastAsia" w:ascii="方正仿宋_GBK" w:hAnsi="方正仿宋_GBK" w:eastAsia="方正仿宋_GBK" w:cs="方正仿宋_GBK"/>
          <w:sz w:val="32"/>
          <w:szCs w:val="32"/>
        </w:rPr>
        <w:t>准备工作</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2027年</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月底前完成</w:t>
      </w:r>
      <w:r>
        <w:rPr>
          <w:rFonts w:hint="eastAsia" w:ascii="方正仿宋_GBK" w:hAnsi="方正仿宋_GBK" w:eastAsia="方正仿宋_GBK" w:cs="方正仿宋_GBK"/>
          <w:sz w:val="32"/>
          <w:szCs w:val="32"/>
          <w:lang w:val="en-US" w:eastAsia="zh-CN"/>
        </w:rPr>
        <w:t>首批</w:t>
      </w:r>
      <w:r>
        <w:rPr>
          <w:rFonts w:hint="eastAsia" w:ascii="方正仿宋_GBK" w:hAnsi="方正仿宋_GBK" w:eastAsia="方正仿宋_GBK" w:cs="方正仿宋_GBK"/>
          <w:sz w:val="32"/>
          <w:szCs w:val="32"/>
        </w:rPr>
        <w:t>托管单位招标工作</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2027年</w:t>
      </w:r>
      <w:r>
        <w:rPr>
          <w:rFonts w:hint="eastAsia" w:ascii="方正仿宋_GBK" w:hAnsi="方正仿宋_GBK" w:eastAsia="方正仿宋_GBK" w:cs="方正仿宋_GBK"/>
          <w:sz w:val="32"/>
          <w:szCs w:val="32"/>
          <w:lang w:val="en-US" w:eastAsia="zh-CN"/>
        </w:rPr>
        <w:t>9</w:t>
      </w:r>
      <w:r>
        <w:rPr>
          <w:rFonts w:hint="eastAsia" w:ascii="方正仿宋_GBK" w:hAnsi="方正仿宋_GBK" w:eastAsia="方正仿宋_GBK" w:cs="方正仿宋_GBK"/>
          <w:sz w:val="32"/>
          <w:szCs w:val="32"/>
        </w:rPr>
        <w:t>月底前完成智慧能效管控“一张网”平台建设</w:t>
      </w:r>
      <w:r>
        <w:rPr>
          <w:rFonts w:hint="eastAsia" w:ascii="方正仿宋_GBK" w:hAnsi="方正仿宋_GBK" w:eastAsia="方正仿宋_GBK" w:cs="方正仿宋_GBK"/>
          <w:sz w:val="32"/>
          <w:szCs w:val="32"/>
          <w:lang w:eastAsia="zh-CN"/>
        </w:rPr>
        <w:t>并</w:t>
      </w:r>
      <w:r>
        <w:rPr>
          <w:rFonts w:hint="eastAsia" w:ascii="方正仿宋_GBK" w:hAnsi="方正仿宋_GBK" w:eastAsia="方正仿宋_GBK" w:cs="方正仿宋_GBK"/>
          <w:sz w:val="32"/>
          <w:szCs w:val="32"/>
        </w:rPr>
        <w:t>进入正式托管期</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2027年12月底前完成首批公共机构节能改造</w:t>
      </w:r>
      <w:r>
        <w:rPr>
          <w:rFonts w:hint="eastAsia" w:ascii="方正仿宋_GBK" w:hAnsi="方正仿宋_GBK" w:eastAsia="方正仿宋_GBK" w:cs="方正仿宋_GBK"/>
          <w:sz w:val="32"/>
          <w:szCs w:val="32"/>
          <w:lang w:eastAsia="zh-CN"/>
        </w:rPr>
        <w:t>任务。力争</w:t>
      </w:r>
      <w:r>
        <w:rPr>
          <w:rFonts w:hint="eastAsia" w:ascii="方正仿宋_GBK" w:hAnsi="方正仿宋_GBK" w:eastAsia="方正仿宋_GBK" w:cs="方正仿宋_GBK"/>
          <w:sz w:val="32"/>
          <w:szCs w:val="32"/>
        </w:rPr>
        <w:t>到2029年底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全区各公共机构</w:t>
      </w:r>
      <w:r>
        <w:rPr>
          <w:rFonts w:hint="eastAsia" w:ascii="方正仿宋_GBK" w:hAnsi="方正仿宋_GBK" w:eastAsia="方正仿宋_GBK" w:cs="方正仿宋_GBK"/>
          <w:sz w:val="32"/>
          <w:szCs w:val="32"/>
        </w:rPr>
        <w:t>做到应托尽托</w:t>
      </w:r>
      <w:r>
        <w:rPr>
          <w:rFonts w:hint="eastAsia" w:ascii="方正仿宋_GBK" w:hAnsi="方正仿宋_GBK" w:eastAsia="方正仿宋_GBK" w:cs="方正仿宋_GBK"/>
          <w:sz w:val="32"/>
          <w:szCs w:val="32"/>
          <w:lang w:eastAsia="zh-CN"/>
        </w:rPr>
        <w:t>，全面托管后，全区公共机构综合节能率达到</w:t>
      </w: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lang w:eastAsia="zh-CN"/>
        </w:rPr>
        <w:t>%以上。</w:t>
      </w:r>
    </w:p>
    <w:p w14:paraId="29CC911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二、实施范围</w:t>
      </w:r>
    </w:p>
    <w:p w14:paraId="6611070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（一）适用对象</w:t>
      </w:r>
    </w:p>
    <w:p w14:paraId="6D19749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本方案适用于全区全部或部分使用财政性资金的党政机关、事业单位</w:t>
      </w:r>
      <w:r>
        <w:rPr>
          <w:rFonts w:hint="eastAsia" w:ascii="方正仿宋_GBK" w:hAnsi="方正仿宋_GBK" w:eastAsia="方正仿宋_GBK" w:cs="方正仿宋_GBK"/>
          <w:sz w:val="32"/>
          <w:szCs w:val="32"/>
          <w:lang w:eastAsia="zh-CN"/>
        </w:rPr>
        <w:t>和</w:t>
      </w:r>
      <w:r>
        <w:rPr>
          <w:rFonts w:hint="eastAsia" w:ascii="方正仿宋_GBK" w:hAnsi="方正仿宋_GBK" w:eastAsia="方正仿宋_GBK" w:cs="方正仿宋_GBK"/>
          <w:sz w:val="32"/>
          <w:szCs w:val="32"/>
          <w:lang w:val="en-US" w:eastAsia="zh-CN"/>
        </w:rPr>
        <w:t>团体</w:t>
      </w:r>
      <w:r>
        <w:rPr>
          <w:rFonts w:hint="eastAsia" w:ascii="方正仿宋_GBK" w:hAnsi="方正仿宋_GBK" w:eastAsia="方正仿宋_GBK" w:cs="方正仿宋_GBK"/>
          <w:sz w:val="32"/>
          <w:szCs w:val="32"/>
        </w:rPr>
        <w:t>组织（以下统称公共机构）。</w:t>
      </w:r>
    </w:p>
    <w:p w14:paraId="7254BD6C">
      <w:pPr>
        <w:keepNext w:val="0"/>
        <w:keepLines w:val="0"/>
        <w:pageBreakBefore w:val="0"/>
        <w:widowControl w:val="0"/>
        <w:numPr>
          <w:ilvl w:val="0"/>
          <w:numId w:val="1"/>
        </w:numPr>
        <w:kinsoku/>
        <w:wordWrap/>
        <w:overflowPunct/>
        <w:topLinePunct w:val="0"/>
        <w:autoSpaceDE/>
        <w:autoSpaceDN/>
        <w:bidi w:val="0"/>
        <w:adjustRightInd/>
        <w:snapToGrid/>
        <w:spacing w:line="600" w:lineRule="atLeas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牵头单位</w:t>
      </w:r>
    </w:p>
    <w:p w14:paraId="0C4FF2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整区托管实行分级分类牵头机制：各镇（街道、园区）牵头本单位及属地派出单位；区教育局牵头全区教育类公共机构；区卫健委牵头全区医疗卫生类公共机构；区机关事务服务中心牵头其余机关事业单位。</w:t>
      </w:r>
    </w:p>
    <w:p w14:paraId="0DE8C9B6">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w:t>
      </w:r>
      <w:r>
        <w:rPr>
          <w:rFonts w:hint="eastAsia" w:ascii="楷体" w:hAnsi="楷体" w:eastAsia="楷体" w:cs="楷体"/>
          <w:sz w:val="32"/>
          <w:szCs w:val="32"/>
          <w:lang w:val="en-US" w:eastAsia="zh-CN"/>
        </w:rPr>
        <w:t>三</w:t>
      </w:r>
      <w:r>
        <w:rPr>
          <w:rFonts w:hint="eastAsia" w:ascii="楷体" w:hAnsi="楷体" w:eastAsia="楷体" w:cs="楷体"/>
          <w:sz w:val="32"/>
          <w:szCs w:val="32"/>
        </w:rPr>
        <w:t>）托管内容</w:t>
      </w:r>
      <w:bookmarkStart w:id="0" w:name="_GoBack"/>
      <w:bookmarkEnd w:id="0"/>
    </w:p>
    <w:p w14:paraId="49075D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根据各公共机构供能（水、电、燃气等）系统</w:t>
      </w:r>
      <w:r>
        <w:rPr>
          <w:rFonts w:hint="eastAsia" w:ascii="方正仿宋_GBK" w:hAnsi="方正仿宋_GBK" w:eastAsia="方正仿宋_GBK" w:cs="方正仿宋_GBK"/>
          <w:sz w:val="32"/>
          <w:szCs w:val="32"/>
          <w:lang w:eastAsia="zh-CN"/>
        </w:rPr>
        <w:t>及</w:t>
      </w:r>
      <w:r>
        <w:rPr>
          <w:rFonts w:hint="eastAsia" w:ascii="方正仿宋_GBK" w:hAnsi="方正仿宋_GBK" w:eastAsia="方正仿宋_GBK" w:cs="方正仿宋_GBK"/>
          <w:sz w:val="32"/>
          <w:szCs w:val="32"/>
        </w:rPr>
        <w:t>用能系统实际情况，</w:t>
      </w:r>
      <w:r>
        <w:rPr>
          <w:rFonts w:hint="eastAsia" w:ascii="方正仿宋_GBK" w:hAnsi="方正仿宋_GBK" w:eastAsia="方正仿宋_GBK" w:cs="方正仿宋_GBK"/>
          <w:sz w:val="32"/>
          <w:szCs w:val="32"/>
          <w:lang w:eastAsia="zh-CN"/>
        </w:rPr>
        <w:t>搭</w:t>
      </w:r>
      <w:r>
        <w:rPr>
          <w:rFonts w:hint="eastAsia" w:ascii="方正仿宋_GBK" w:hAnsi="方正仿宋_GBK" w:eastAsia="方正仿宋_GBK" w:cs="方正仿宋_GBK"/>
          <w:sz w:val="32"/>
          <w:szCs w:val="32"/>
        </w:rPr>
        <w:t>建智慧能效管控“一张网”平台，</w:t>
      </w:r>
      <w:r>
        <w:rPr>
          <w:rFonts w:hint="eastAsia" w:ascii="方正仿宋_GBK" w:hAnsi="方正仿宋_GBK" w:eastAsia="方正仿宋_GBK" w:cs="方正仿宋_GBK"/>
          <w:sz w:val="32"/>
          <w:szCs w:val="32"/>
          <w:lang w:eastAsia="zh-CN"/>
        </w:rPr>
        <w:t>统筹</w:t>
      </w:r>
      <w:r>
        <w:rPr>
          <w:rFonts w:hint="eastAsia" w:ascii="方正仿宋_GBK" w:hAnsi="方正仿宋_GBK" w:eastAsia="方正仿宋_GBK" w:cs="方正仿宋_GBK"/>
          <w:sz w:val="32"/>
          <w:szCs w:val="32"/>
        </w:rPr>
        <w:t>实施配电、用水、燃气、空调、照明、光伏等</w:t>
      </w:r>
      <w:r>
        <w:rPr>
          <w:rFonts w:hint="eastAsia" w:ascii="方正仿宋_GBK" w:hAnsi="方正仿宋_GBK" w:eastAsia="方正仿宋_GBK" w:cs="方正仿宋_GBK"/>
          <w:sz w:val="32"/>
          <w:szCs w:val="32"/>
          <w:lang w:eastAsia="zh-CN"/>
        </w:rPr>
        <w:t>系统</w:t>
      </w:r>
      <w:r>
        <w:rPr>
          <w:rFonts w:hint="eastAsia" w:ascii="方正仿宋_GBK" w:hAnsi="方正仿宋_GBK" w:eastAsia="方正仿宋_GBK" w:cs="方正仿宋_GBK"/>
          <w:sz w:val="32"/>
          <w:szCs w:val="32"/>
        </w:rPr>
        <w:t>节能改造，</w:t>
      </w:r>
      <w:r>
        <w:rPr>
          <w:rFonts w:hint="eastAsia" w:ascii="方正仿宋_GBK" w:hAnsi="方正仿宋_GBK" w:eastAsia="方正仿宋_GBK" w:cs="方正仿宋_GBK"/>
          <w:sz w:val="32"/>
          <w:szCs w:val="32"/>
          <w:lang w:eastAsia="zh-CN"/>
        </w:rPr>
        <w:t>配备</w:t>
      </w:r>
      <w:r>
        <w:rPr>
          <w:rFonts w:hint="eastAsia" w:ascii="方正仿宋_GBK" w:hAnsi="方正仿宋_GBK" w:eastAsia="方正仿宋_GBK" w:cs="方正仿宋_GBK"/>
          <w:sz w:val="32"/>
          <w:szCs w:val="32"/>
        </w:rPr>
        <w:t>“能效管家”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协同开展精细化能源管理服务，</w:t>
      </w:r>
      <w:r>
        <w:rPr>
          <w:rFonts w:hint="eastAsia" w:ascii="方正仿宋_GBK" w:hAnsi="方正仿宋_GBK" w:eastAsia="方正仿宋_GBK" w:cs="方正仿宋_GBK"/>
          <w:sz w:val="32"/>
          <w:szCs w:val="32"/>
          <w:lang w:eastAsia="zh-CN"/>
        </w:rPr>
        <w:t>持续</w:t>
      </w:r>
      <w:r>
        <w:rPr>
          <w:rFonts w:hint="eastAsia" w:ascii="方正仿宋_GBK" w:hAnsi="方正仿宋_GBK" w:eastAsia="方正仿宋_GBK" w:cs="方正仿宋_GBK"/>
          <w:sz w:val="32"/>
          <w:szCs w:val="32"/>
        </w:rPr>
        <w:t>降低能源资源消耗总量，提</w:t>
      </w:r>
      <w:r>
        <w:rPr>
          <w:rFonts w:hint="eastAsia" w:ascii="方正仿宋_GBK" w:hAnsi="方正仿宋_GBK" w:eastAsia="方正仿宋_GBK" w:cs="方正仿宋_GBK"/>
          <w:sz w:val="32"/>
          <w:szCs w:val="32"/>
          <w:lang w:eastAsia="zh-CN"/>
        </w:rPr>
        <w:t>升</w:t>
      </w:r>
      <w:r>
        <w:rPr>
          <w:rFonts w:hint="eastAsia" w:ascii="方正仿宋_GBK" w:hAnsi="方正仿宋_GBK" w:eastAsia="方正仿宋_GBK" w:cs="方正仿宋_GBK"/>
          <w:sz w:val="32"/>
          <w:szCs w:val="32"/>
        </w:rPr>
        <w:t>能源使用效率。</w:t>
      </w:r>
    </w:p>
    <w:p w14:paraId="3323D4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三、实施步骤</w:t>
      </w:r>
    </w:p>
    <w:p w14:paraId="3A2A22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楷体" w:hAnsi="楷体" w:eastAsia="楷体" w:cs="楷体"/>
          <w:sz w:val="32"/>
          <w:szCs w:val="32"/>
        </w:rPr>
        <w:t>（一）前期评估。</w:t>
      </w:r>
      <w:r>
        <w:rPr>
          <w:rFonts w:hint="eastAsia" w:ascii="方正仿宋_GBK" w:hAnsi="方正仿宋_GBK" w:eastAsia="方正仿宋_GBK" w:cs="方正仿宋_GBK"/>
          <w:sz w:val="32"/>
          <w:szCs w:val="32"/>
        </w:rPr>
        <w:t>一是各牵头单位全面摸排各公共机构用能数据及年度能耗经费预算情况；二是各牵头单位按政府采购程序选定能源审计服务机构，开展能源审计，出具能源审计报告，编制节能改造实施方案；三是各牵头单位组织对评估报告、节能改造方案开展论证，确定能源费用基数、项目技术方案、预期节能量、节能效益等核心指标。</w:t>
      </w:r>
    </w:p>
    <w:p w14:paraId="75AE61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楷体" w:hAnsi="楷体" w:eastAsia="楷体" w:cs="楷体"/>
          <w:sz w:val="32"/>
          <w:szCs w:val="32"/>
        </w:rPr>
        <w:t>（二）招标采购。</w:t>
      </w:r>
      <w:r>
        <w:rPr>
          <w:rFonts w:hint="eastAsia" w:ascii="方正仿宋_GBK" w:hAnsi="方正仿宋_GBK" w:eastAsia="方正仿宋_GBK" w:cs="方正仿宋_GBK"/>
          <w:sz w:val="32"/>
          <w:szCs w:val="32"/>
          <w:lang w:val="en-US" w:eastAsia="zh-CN"/>
        </w:rPr>
        <w:t>各牵头单位依据能源审计结果编制托管项目招标文件，严格执行政府采购程序，通过公开招标确定能源费用托管中标单位</w:t>
      </w:r>
      <w:r>
        <w:rPr>
          <w:rFonts w:hint="eastAsia" w:ascii="方正仿宋_GBK" w:hAnsi="方正仿宋_GBK" w:eastAsia="方正仿宋_GBK" w:cs="方正仿宋_GBK"/>
          <w:sz w:val="32"/>
          <w:szCs w:val="32"/>
        </w:rPr>
        <w:t>。</w:t>
      </w:r>
    </w:p>
    <w:p w14:paraId="78A326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楷体" w:hAnsi="楷体" w:eastAsia="楷体" w:cs="楷体"/>
          <w:sz w:val="32"/>
          <w:szCs w:val="32"/>
        </w:rPr>
        <w:t>（三）签订合同。</w:t>
      </w:r>
      <w:r>
        <w:rPr>
          <w:rFonts w:hint="eastAsia" w:ascii="方正仿宋_GBK" w:hAnsi="方正仿宋_GBK" w:eastAsia="方正仿宋_GBK" w:cs="方正仿宋_GBK"/>
          <w:sz w:val="32"/>
          <w:szCs w:val="32"/>
          <w:lang w:val="en-US" w:eastAsia="zh-CN"/>
        </w:rPr>
        <w:t>在参考《公共机构能源费用托管实施规程》（JS/T 301</w:t>
      </w:r>
      <w:r>
        <w:rPr>
          <w:rFonts w:hint="eastAsia" w:ascii="方正仿宋_GBK" w:hAnsi="方正仿宋_GBK" w:eastAsia="方正仿宋_GBK" w:cs="方正仿宋_GBK"/>
          <w:sz w:val="32"/>
          <w:szCs w:val="32"/>
          <w:lang w:val="en-US" w:eastAsia="zh-CN"/>
        </w:rPr>
        <w:noBreakHyphen/>
      </w:r>
      <w:r>
        <w:rPr>
          <w:rFonts w:hint="eastAsia" w:ascii="方正仿宋_GBK" w:hAnsi="方正仿宋_GBK" w:eastAsia="方正仿宋_GBK" w:cs="方正仿宋_GBK"/>
          <w:sz w:val="32"/>
          <w:szCs w:val="32"/>
          <w:lang w:val="en-US" w:eastAsia="zh-CN"/>
        </w:rPr>
        <w:t>2024）、《江苏省公共机构能源托管规程》</w:t>
      </w:r>
      <w:r>
        <w:rPr>
          <w:rFonts w:hint="eastAsia" w:ascii="方正仿宋_GBK" w:hAnsi="方正仿宋_GBK" w:eastAsia="方正仿宋_GBK" w:cs="方正仿宋_GBK"/>
          <w:sz w:val="32"/>
          <w:szCs w:val="32"/>
        </w:rPr>
        <w:t>（DB32/T4446-2023）</w:t>
      </w:r>
      <w:r>
        <w:rPr>
          <w:rFonts w:hint="eastAsia" w:ascii="方正仿宋_GBK" w:hAnsi="方正仿宋_GBK" w:eastAsia="方正仿宋_GBK" w:cs="方正仿宋_GBK"/>
          <w:sz w:val="32"/>
          <w:szCs w:val="32"/>
          <w:lang w:eastAsia="zh-CN"/>
        </w:rPr>
        <w:t>等标准基础上</w:t>
      </w:r>
      <w:r>
        <w:rPr>
          <w:rFonts w:hint="eastAsia" w:ascii="方正仿宋_GBK" w:hAnsi="方正仿宋_GBK" w:eastAsia="方正仿宋_GBK" w:cs="方正仿宋_GBK"/>
          <w:sz w:val="32"/>
          <w:szCs w:val="32"/>
        </w:rPr>
        <w:t>，由</w:t>
      </w:r>
      <w:r>
        <w:rPr>
          <w:rFonts w:hint="eastAsia" w:ascii="方正仿宋_GBK" w:hAnsi="方正仿宋_GBK" w:eastAsia="方正仿宋_GBK" w:cs="方正仿宋_GBK"/>
          <w:sz w:val="32"/>
          <w:szCs w:val="32"/>
          <w:lang w:val="en-US" w:eastAsia="zh-CN"/>
        </w:rPr>
        <w:t>各公共机构与托管单位签订托管实施合同，明确托管范围、节能目标、投资改造内容、改造后运维管理要求、项目调整机制及各方权利义务等，合同报区政府办备案。合同履行期限原则上不超过10年。</w:t>
      </w:r>
    </w:p>
    <w:p w14:paraId="40335B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（四）组织实施。</w:t>
      </w:r>
      <w:r>
        <w:rPr>
          <w:rFonts w:hint="eastAsia" w:ascii="方正仿宋_GBK" w:hAnsi="方正仿宋_GBK" w:eastAsia="方正仿宋_GBK" w:cs="方正仿宋_GBK"/>
          <w:sz w:val="32"/>
          <w:szCs w:val="32"/>
        </w:rPr>
        <w:t>合同签订后，托管单位会同各公共机构，建设智慧能效管控“一张网”平台，编制综合能效提升改造施工方案，规范有序推进节能改造施工。</w:t>
      </w:r>
    </w:p>
    <w:p w14:paraId="72AB30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楷体" w:hAnsi="楷体" w:eastAsia="楷体" w:cs="楷体"/>
          <w:sz w:val="32"/>
          <w:szCs w:val="32"/>
        </w:rPr>
        <w:t>（五）托管运行。</w:t>
      </w:r>
      <w:r>
        <w:rPr>
          <w:rFonts w:hint="eastAsia" w:ascii="方正仿宋_GBK" w:hAnsi="方正仿宋_GBK" w:eastAsia="方正仿宋_GBK" w:cs="方正仿宋_GBK"/>
          <w:sz w:val="32"/>
          <w:szCs w:val="32"/>
        </w:rPr>
        <w:t>托管服务期内，托管单位按照合同约定，负责用能系统及配套设施运维管理，实时监测能耗数据，动态优化运营策略。各公共机构定期掌握用能设施运行状态、能耗及能源费用情况，依据合同对托管单位服务能力、服务质量开展监督。</w:t>
      </w:r>
    </w:p>
    <w:p w14:paraId="279531C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（六）资金支付。</w:t>
      </w:r>
      <w:r>
        <w:rPr>
          <w:rFonts w:hint="eastAsia" w:ascii="方正仿宋_GBK" w:hAnsi="方正仿宋_GBK" w:eastAsia="方正仿宋_GBK" w:cs="方正仿宋_GBK"/>
          <w:sz w:val="32"/>
          <w:szCs w:val="32"/>
        </w:rPr>
        <w:t>能源托管费用坚持“谁用能、谁付费、按原渠道结算”原则。各公共机构作为项目实施主体，与托管单位签订合同，依托本单位原有经费预算渠道，按合同约定周期</w:t>
      </w:r>
      <w:r>
        <w:rPr>
          <w:rFonts w:hint="eastAsia" w:ascii="方正仿宋_GBK" w:hAnsi="方正仿宋_GBK" w:eastAsia="方正仿宋_GBK" w:cs="方正仿宋_GBK"/>
          <w:sz w:val="32"/>
          <w:szCs w:val="32"/>
          <w:lang w:eastAsia="zh-CN"/>
        </w:rPr>
        <w:t>向</w:t>
      </w:r>
      <w:r>
        <w:rPr>
          <w:rFonts w:hint="eastAsia" w:ascii="方正仿宋_GBK" w:hAnsi="方正仿宋_GBK" w:eastAsia="方正仿宋_GBK" w:cs="方正仿宋_GBK"/>
          <w:sz w:val="32"/>
          <w:szCs w:val="32"/>
        </w:rPr>
        <w:t>托管单位据实支付能源托管费用。</w:t>
      </w:r>
    </w:p>
    <w:p w14:paraId="55C9E14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楷体" w:hAnsi="楷体" w:eastAsia="楷体" w:cs="楷体"/>
          <w:sz w:val="32"/>
          <w:szCs w:val="32"/>
        </w:rPr>
        <w:t>（七）项目完结。</w:t>
      </w:r>
      <w:r>
        <w:rPr>
          <w:rFonts w:hint="eastAsia" w:ascii="方正仿宋_GBK" w:hAnsi="方正仿宋_GBK" w:eastAsia="方正仿宋_GBK" w:cs="方正仿宋_GBK"/>
          <w:sz w:val="32"/>
          <w:szCs w:val="32"/>
        </w:rPr>
        <w:t>托管期满后，托管单位对能源系统开展全面检修，保障设施设备完好、正常运行，按照合同约定将项目投资形成的资产及全套项目资料移交各公共机构。</w:t>
      </w:r>
    </w:p>
    <w:p w14:paraId="10A3D28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（八）结算调整。</w:t>
      </w:r>
      <w:r>
        <w:rPr>
          <w:rFonts w:hint="eastAsia" w:ascii="方正仿宋_GBK" w:hAnsi="方正仿宋_GBK" w:eastAsia="方正仿宋_GBK" w:cs="方正仿宋_GBK"/>
          <w:sz w:val="32"/>
          <w:szCs w:val="32"/>
        </w:rPr>
        <w:t>托管运行期间，</w:t>
      </w:r>
      <w:r>
        <w:rPr>
          <w:rFonts w:hint="eastAsia" w:ascii="方正仿宋_GBK" w:hAnsi="方正仿宋_GBK" w:eastAsia="方正仿宋_GBK" w:cs="方正仿宋_GBK"/>
          <w:sz w:val="32"/>
          <w:szCs w:val="32"/>
          <w:lang w:eastAsia="zh-CN"/>
        </w:rPr>
        <w:t>因</w:t>
      </w:r>
      <w:r>
        <w:rPr>
          <w:rFonts w:hint="eastAsia" w:ascii="方正仿宋_GBK" w:hAnsi="方正仿宋_GBK" w:eastAsia="方正仿宋_GBK" w:cs="方正仿宋_GBK"/>
          <w:sz w:val="32"/>
          <w:szCs w:val="32"/>
        </w:rPr>
        <w:t>用能边界、能源费用单价</w:t>
      </w:r>
      <w:r>
        <w:rPr>
          <w:rFonts w:hint="eastAsia" w:ascii="方正仿宋_GBK" w:hAnsi="方正仿宋_GBK" w:eastAsia="方正仿宋_GBK" w:cs="方正仿宋_GBK"/>
          <w:sz w:val="32"/>
          <w:szCs w:val="32"/>
          <w:lang w:val="en-US" w:eastAsia="zh-CN"/>
        </w:rPr>
        <w:t>或</w:t>
      </w:r>
      <w:r>
        <w:rPr>
          <w:rFonts w:hint="eastAsia" w:ascii="方正仿宋_GBK" w:hAnsi="方正仿宋_GBK" w:eastAsia="方正仿宋_GBK" w:cs="方正仿宋_GBK"/>
          <w:sz w:val="32"/>
          <w:szCs w:val="32"/>
          <w:lang w:eastAsia="zh-CN"/>
        </w:rPr>
        <w:t>用</w:t>
      </w:r>
      <w:r>
        <w:rPr>
          <w:rFonts w:hint="eastAsia" w:ascii="方正仿宋_GBK" w:hAnsi="方正仿宋_GBK" w:eastAsia="方正仿宋_GBK" w:cs="方正仿宋_GBK"/>
          <w:sz w:val="32"/>
          <w:szCs w:val="32"/>
        </w:rPr>
        <w:t>能条件发生变化，</w:t>
      </w:r>
      <w:r>
        <w:rPr>
          <w:rFonts w:hint="eastAsia" w:ascii="方正仿宋_GBK" w:hAnsi="方正仿宋_GBK" w:eastAsia="方正仿宋_GBK" w:cs="方正仿宋_GBK"/>
          <w:sz w:val="32"/>
          <w:szCs w:val="32"/>
          <w:lang w:eastAsia="zh-CN"/>
        </w:rPr>
        <w:t>导致合同约定的能源费用或节能目标需要调整的，</w:t>
      </w:r>
      <w:r>
        <w:rPr>
          <w:rFonts w:hint="eastAsia" w:ascii="方正仿宋_GBK" w:hAnsi="方正仿宋_GBK" w:eastAsia="方正仿宋_GBK" w:cs="方正仿宋_GBK"/>
          <w:sz w:val="32"/>
          <w:szCs w:val="32"/>
          <w:lang w:val="en-US" w:eastAsia="zh-CN"/>
        </w:rPr>
        <w:t>各公共机构</w:t>
      </w:r>
      <w:r>
        <w:rPr>
          <w:rFonts w:hint="eastAsia" w:ascii="方正仿宋_GBK" w:hAnsi="方正仿宋_GBK" w:eastAsia="方正仿宋_GBK" w:cs="方正仿宋_GBK"/>
          <w:sz w:val="32"/>
          <w:szCs w:val="32"/>
          <w:lang w:eastAsia="zh-CN"/>
        </w:rPr>
        <w:t>与</w:t>
      </w:r>
      <w:r>
        <w:rPr>
          <w:rFonts w:hint="eastAsia" w:ascii="方正仿宋_GBK" w:hAnsi="方正仿宋_GBK" w:eastAsia="方正仿宋_GBK" w:cs="方正仿宋_GBK"/>
          <w:sz w:val="32"/>
          <w:szCs w:val="32"/>
        </w:rPr>
        <w:t>托管单位</w:t>
      </w:r>
      <w:r>
        <w:rPr>
          <w:rFonts w:hint="eastAsia" w:ascii="方正仿宋_GBK" w:hAnsi="方正仿宋_GBK" w:eastAsia="方正仿宋_GBK" w:cs="方正仿宋_GBK"/>
          <w:sz w:val="32"/>
          <w:szCs w:val="32"/>
          <w:lang w:val="en-US" w:eastAsia="zh-CN"/>
        </w:rPr>
        <w:t>可按照政府采购法律法规有关规定签订补充合同，</w:t>
      </w:r>
      <w:r>
        <w:rPr>
          <w:rFonts w:hint="eastAsia" w:ascii="方正仿宋_GBK" w:hAnsi="方正仿宋_GBK" w:eastAsia="方正仿宋_GBK" w:cs="方正仿宋_GBK"/>
          <w:sz w:val="32"/>
          <w:szCs w:val="32"/>
        </w:rPr>
        <w:t>并报区政府办备案。</w:t>
      </w:r>
    </w:p>
    <w:p w14:paraId="40F931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四</w:t>
      </w:r>
      <w:r>
        <w:rPr>
          <w:rFonts w:hint="eastAsia" w:ascii="黑体" w:hAnsi="黑体" w:eastAsia="黑体" w:cs="黑体"/>
          <w:sz w:val="32"/>
          <w:szCs w:val="32"/>
        </w:rPr>
        <w:t>、工作要求</w:t>
      </w:r>
    </w:p>
    <w:p w14:paraId="49583D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楷体" w:hAnsi="楷体" w:eastAsia="楷体" w:cs="楷体"/>
          <w:sz w:val="32"/>
          <w:szCs w:val="32"/>
        </w:rPr>
        <w:t>（一）强化思想认识。</w:t>
      </w:r>
      <w:r>
        <w:rPr>
          <w:rFonts w:hint="eastAsia" w:ascii="方正仿宋_GBK" w:hAnsi="方正仿宋_GBK" w:eastAsia="方正仿宋_GBK" w:cs="方正仿宋_GBK"/>
          <w:sz w:val="32"/>
          <w:szCs w:val="32"/>
          <w:lang w:eastAsia="zh-CN"/>
        </w:rPr>
        <w:t>推行</w:t>
      </w:r>
      <w:r>
        <w:rPr>
          <w:rFonts w:hint="eastAsia" w:ascii="方正仿宋_GBK" w:hAnsi="方正仿宋_GBK" w:eastAsia="方正仿宋_GBK" w:cs="方正仿宋_GBK"/>
          <w:sz w:val="32"/>
          <w:szCs w:val="32"/>
        </w:rPr>
        <w:t>公共机构能源费用托管，是落实公共机构“过紧日子”要求的市场化制度创新，也是公共机构践行绿色低碳政策、履行社会责任的重要举措。各单位要提高政治站位，深刻把握节能减排、绿色发展工作意义，加强宣传引导，提升干部职工节能意识与责任意识，营造全员参与、协同推进的良好氛围。</w:t>
      </w:r>
    </w:p>
    <w:p w14:paraId="6BB271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（二）明确职责分工。</w:t>
      </w:r>
      <w:r>
        <w:rPr>
          <w:rFonts w:hint="eastAsia" w:ascii="方正仿宋_GBK" w:hAnsi="方正仿宋_GBK" w:eastAsia="方正仿宋_GBK" w:cs="方正仿宋_GBK"/>
          <w:sz w:val="32"/>
          <w:szCs w:val="32"/>
        </w:rPr>
        <w:t>区</w:t>
      </w:r>
      <w:r>
        <w:rPr>
          <w:rFonts w:hint="eastAsia" w:ascii="方正仿宋_GBK" w:hAnsi="方正仿宋_GBK" w:eastAsia="方正仿宋_GBK" w:cs="方正仿宋_GBK"/>
          <w:sz w:val="32"/>
          <w:szCs w:val="32"/>
          <w:lang w:val="en-US" w:eastAsia="zh-CN"/>
        </w:rPr>
        <w:t>政府办</w:t>
      </w:r>
      <w:r>
        <w:rPr>
          <w:rFonts w:hint="eastAsia" w:ascii="方正仿宋_GBK" w:hAnsi="方正仿宋_GBK" w:eastAsia="方正仿宋_GBK" w:cs="方正仿宋_GBK"/>
          <w:sz w:val="32"/>
          <w:szCs w:val="32"/>
          <w:lang w:eastAsia="zh-CN"/>
        </w:rPr>
        <w:t>牵头</w:t>
      </w:r>
      <w:r>
        <w:rPr>
          <w:rFonts w:hint="eastAsia" w:ascii="方正仿宋_GBK" w:hAnsi="方正仿宋_GBK" w:eastAsia="方正仿宋_GBK" w:cs="方正仿宋_GBK"/>
          <w:sz w:val="32"/>
          <w:szCs w:val="32"/>
        </w:rPr>
        <w:t>制定整区托管项目实施方案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督促各牵头单位对照序时进度推进能源费用托管工作；</w:t>
      </w:r>
      <w:r>
        <w:rPr>
          <w:rFonts w:hint="eastAsia" w:ascii="方正仿宋_GBK" w:hAnsi="方正仿宋_GBK" w:eastAsia="方正仿宋_GBK" w:cs="方正仿宋_GBK"/>
          <w:sz w:val="32"/>
          <w:szCs w:val="32"/>
        </w:rPr>
        <w:t>区财政局负责资金保障，</w:t>
      </w:r>
      <w:r>
        <w:rPr>
          <w:rFonts w:hint="eastAsia" w:ascii="方正仿宋_GBK" w:hAnsi="方正仿宋_GBK" w:eastAsia="方正仿宋_GBK" w:cs="方正仿宋_GBK"/>
          <w:sz w:val="32"/>
          <w:szCs w:val="32"/>
          <w:lang w:eastAsia="zh-CN"/>
        </w:rPr>
        <w:t>强化</w:t>
      </w:r>
      <w:r>
        <w:rPr>
          <w:rFonts w:hint="eastAsia" w:ascii="方正仿宋_GBK" w:hAnsi="方正仿宋_GBK" w:eastAsia="方正仿宋_GBK" w:cs="方正仿宋_GBK"/>
          <w:sz w:val="32"/>
          <w:szCs w:val="32"/>
        </w:rPr>
        <w:t>资金合</w:t>
      </w:r>
      <w:r>
        <w:rPr>
          <w:rFonts w:hint="eastAsia" w:ascii="方正仿宋_GBK" w:hAnsi="方正仿宋_GBK" w:eastAsia="方正仿宋_GBK" w:cs="方正仿宋_GBK"/>
          <w:sz w:val="32"/>
          <w:szCs w:val="32"/>
          <w:lang w:eastAsia="zh-CN"/>
        </w:rPr>
        <w:t>规</w:t>
      </w:r>
      <w:r>
        <w:rPr>
          <w:rFonts w:hint="eastAsia" w:ascii="方正仿宋_GBK" w:hAnsi="方正仿宋_GBK" w:eastAsia="方正仿宋_GBK" w:cs="方正仿宋_GBK"/>
          <w:sz w:val="32"/>
          <w:szCs w:val="32"/>
        </w:rPr>
        <w:t>管理</w:t>
      </w:r>
      <w:r>
        <w:rPr>
          <w:rFonts w:hint="eastAsia" w:ascii="方正仿宋_GBK" w:hAnsi="方正仿宋_GBK" w:eastAsia="方正仿宋_GBK" w:cs="方正仿宋_GBK"/>
          <w:sz w:val="32"/>
          <w:szCs w:val="32"/>
          <w:lang w:eastAsia="zh-CN"/>
        </w:rPr>
        <w:t>与绩效管控；</w:t>
      </w:r>
      <w:r>
        <w:rPr>
          <w:rFonts w:hint="eastAsia" w:ascii="方正仿宋_GBK" w:hAnsi="方正仿宋_GBK" w:eastAsia="方正仿宋_GBK" w:cs="方正仿宋_GBK"/>
          <w:sz w:val="32"/>
          <w:szCs w:val="32"/>
          <w:lang w:val="en-US" w:eastAsia="zh-CN"/>
        </w:rPr>
        <w:t>区发改委、数据局、机关事务服务中心按职责做好业务指导，保障能源费用托管工作落地见效；各牵头单位</w:t>
      </w:r>
      <w:r>
        <w:rPr>
          <w:rFonts w:hint="eastAsia" w:ascii="方正仿宋_GBK" w:hAnsi="方正仿宋_GBK" w:eastAsia="方正仿宋_GBK" w:cs="方正仿宋_GBK"/>
          <w:sz w:val="32"/>
          <w:szCs w:val="32"/>
        </w:rPr>
        <w:t>强</w:t>
      </w:r>
      <w:r>
        <w:rPr>
          <w:rFonts w:hint="eastAsia" w:ascii="方正仿宋_GBK" w:hAnsi="方正仿宋_GBK" w:eastAsia="方正仿宋_GBK" w:cs="方正仿宋_GBK"/>
          <w:sz w:val="32"/>
          <w:szCs w:val="32"/>
          <w:lang w:eastAsia="zh-CN"/>
        </w:rPr>
        <w:t>化</w:t>
      </w:r>
      <w:r>
        <w:rPr>
          <w:rFonts w:hint="eastAsia" w:ascii="方正仿宋_GBK" w:hAnsi="方正仿宋_GBK" w:eastAsia="方正仿宋_GBK" w:cs="方正仿宋_GBK"/>
          <w:sz w:val="32"/>
          <w:szCs w:val="32"/>
        </w:rPr>
        <w:t>项目</w:t>
      </w:r>
      <w:r>
        <w:rPr>
          <w:rFonts w:hint="eastAsia" w:ascii="方正仿宋_GBK" w:hAnsi="方正仿宋_GBK" w:eastAsia="方正仿宋_GBK" w:cs="方正仿宋_GBK"/>
          <w:sz w:val="32"/>
          <w:szCs w:val="32"/>
          <w:lang w:eastAsia="zh-CN"/>
        </w:rPr>
        <w:t>全过程</w:t>
      </w:r>
      <w:r>
        <w:rPr>
          <w:rFonts w:hint="eastAsia" w:ascii="方正仿宋_GBK" w:hAnsi="方正仿宋_GBK" w:eastAsia="方正仿宋_GBK" w:cs="方正仿宋_GBK"/>
          <w:sz w:val="32"/>
          <w:szCs w:val="32"/>
        </w:rPr>
        <w:t>监督检查，</w:t>
      </w:r>
      <w:r>
        <w:rPr>
          <w:rFonts w:hint="eastAsia" w:ascii="方正仿宋_GBK" w:hAnsi="方正仿宋_GBK" w:eastAsia="方正仿宋_GBK" w:cs="方正仿宋_GBK"/>
          <w:sz w:val="32"/>
          <w:szCs w:val="32"/>
          <w:lang w:eastAsia="zh-CN"/>
        </w:rPr>
        <w:t>督促</w:t>
      </w:r>
      <w:r>
        <w:rPr>
          <w:rFonts w:hint="eastAsia" w:ascii="方正仿宋_GBK" w:hAnsi="方正仿宋_GBK" w:eastAsia="方正仿宋_GBK" w:cs="方正仿宋_GBK"/>
          <w:sz w:val="32"/>
          <w:szCs w:val="32"/>
        </w:rPr>
        <w:t>托管单位</w:t>
      </w:r>
      <w:r>
        <w:rPr>
          <w:rFonts w:hint="eastAsia" w:ascii="方正仿宋_GBK" w:hAnsi="方正仿宋_GBK" w:eastAsia="方正仿宋_GBK" w:cs="方正仿宋_GBK"/>
          <w:sz w:val="32"/>
          <w:szCs w:val="32"/>
          <w:lang w:eastAsia="zh-CN"/>
        </w:rPr>
        <w:t>持续提升</w:t>
      </w:r>
      <w:r>
        <w:rPr>
          <w:rFonts w:hint="eastAsia" w:ascii="方正仿宋_GBK" w:hAnsi="方正仿宋_GBK" w:eastAsia="方正仿宋_GBK" w:cs="方正仿宋_GBK"/>
          <w:sz w:val="32"/>
          <w:szCs w:val="32"/>
        </w:rPr>
        <w:t>服务能力和服务质量。</w:t>
      </w:r>
    </w:p>
    <w:p w14:paraId="44B1D9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楷体" w:hAnsi="楷体" w:eastAsia="楷体" w:cs="楷体"/>
          <w:sz w:val="32"/>
          <w:szCs w:val="32"/>
        </w:rPr>
        <w:t>（三）协力推进落实。</w:t>
      </w:r>
      <w:r>
        <w:rPr>
          <w:rFonts w:hint="eastAsia" w:ascii="方正仿宋_GBK" w:hAnsi="方正仿宋_GBK" w:eastAsia="方正仿宋_GBK" w:cs="方正仿宋_GBK"/>
          <w:sz w:val="32"/>
          <w:szCs w:val="32"/>
        </w:rPr>
        <w:t>各公共机构明确专人负责能源</w:t>
      </w:r>
      <w:r>
        <w:rPr>
          <w:rFonts w:hint="eastAsia" w:ascii="方正仿宋_GBK" w:hAnsi="方正仿宋_GBK" w:eastAsia="方正仿宋_GBK" w:cs="方正仿宋_GBK"/>
          <w:sz w:val="32"/>
          <w:szCs w:val="32"/>
          <w:lang w:val="en-US" w:eastAsia="zh-CN"/>
        </w:rPr>
        <w:t>费用</w:t>
      </w:r>
      <w:r>
        <w:rPr>
          <w:rFonts w:hint="eastAsia" w:ascii="方正仿宋_GBK" w:hAnsi="方正仿宋_GBK" w:eastAsia="方正仿宋_GBK" w:cs="方正仿宋_GBK"/>
          <w:sz w:val="32"/>
          <w:szCs w:val="32"/>
        </w:rPr>
        <w:t>托管工作，督促本单位干部职工、物业服务单位加强与托管单位协同配合，规范日常用能行为，抓实内部用能管理，共同推进精细化能源管理落地。</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92"/>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59D0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E15DD">
                          <w:pPr>
                            <w:pStyle w:val="2"/>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EE15DD">
                    <w:pPr>
                      <w:pStyle w:val="2"/>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E3005A"/>
    <w:multiLevelType w:val="singleLevel"/>
    <w:tmpl w:val="3EE3005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971108"/>
    <w:rsid w:val="00F15677"/>
    <w:rsid w:val="01791246"/>
    <w:rsid w:val="041D6583"/>
    <w:rsid w:val="06473D8B"/>
    <w:rsid w:val="06F23CF7"/>
    <w:rsid w:val="073F0F06"/>
    <w:rsid w:val="08670714"/>
    <w:rsid w:val="0CD8398F"/>
    <w:rsid w:val="0D892CA9"/>
    <w:rsid w:val="10E93820"/>
    <w:rsid w:val="11180FD0"/>
    <w:rsid w:val="11425A9A"/>
    <w:rsid w:val="128E1FEC"/>
    <w:rsid w:val="13B862C8"/>
    <w:rsid w:val="15DA0777"/>
    <w:rsid w:val="170610F8"/>
    <w:rsid w:val="19FB5FCA"/>
    <w:rsid w:val="1A6745A4"/>
    <w:rsid w:val="1C6A01A6"/>
    <w:rsid w:val="1DD81A08"/>
    <w:rsid w:val="1E4F7637"/>
    <w:rsid w:val="20564103"/>
    <w:rsid w:val="24056F67"/>
    <w:rsid w:val="24DE2FD4"/>
    <w:rsid w:val="26A756B7"/>
    <w:rsid w:val="2CDF0300"/>
    <w:rsid w:val="2D306A77"/>
    <w:rsid w:val="2EF668A1"/>
    <w:rsid w:val="314A13FB"/>
    <w:rsid w:val="31880C30"/>
    <w:rsid w:val="32C43EEA"/>
    <w:rsid w:val="347B0F20"/>
    <w:rsid w:val="351F6353"/>
    <w:rsid w:val="36E65B59"/>
    <w:rsid w:val="37C16C4A"/>
    <w:rsid w:val="38303DCF"/>
    <w:rsid w:val="397D4DF2"/>
    <w:rsid w:val="3AFC51CF"/>
    <w:rsid w:val="3C8841DA"/>
    <w:rsid w:val="3DAB63D2"/>
    <w:rsid w:val="3FC01E2D"/>
    <w:rsid w:val="40316936"/>
    <w:rsid w:val="40D75730"/>
    <w:rsid w:val="42FF1997"/>
    <w:rsid w:val="45BD2F48"/>
    <w:rsid w:val="48B87BF5"/>
    <w:rsid w:val="4BF03B4A"/>
    <w:rsid w:val="4BFA4492"/>
    <w:rsid w:val="4E98130F"/>
    <w:rsid w:val="50F73284"/>
    <w:rsid w:val="523737AA"/>
    <w:rsid w:val="52971108"/>
    <w:rsid w:val="533662E6"/>
    <w:rsid w:val="55C0633B"/>
    <w:rsid w:val="565C18CF"/>
    <w:rsid w:val="57160908"/>
    <w:rsid w:val="57645F73"/>
    <w:rsid w:val="592C7FB2"/>
    <w:rsid w:val="593A6404"/>
    <w:rsid w:val="59BD6CED"/>
    <w:rsid w:val="5A583DF6"/>
    <w:rsid w:val="600A2FD4"/>
    <w:rsid w:val="60602BF4"/>
    <w:rsid w:val="61EC0BB3"/>
    <w:rsid w:val="623744C6"/>
    <w:rsid w:val="63584057"/>
    <w:rsid w:val="666314D3"/>
    <w:rsid w:val="6A8A0466"/>
    <w:rsid w:val="6D0524D7"/>
    <w:rsid w:val="6DB017DC"/>
    <w:rsid w:val="6DCA5B51"/>
    <w:rsid w:val="6DD219B8"/>
    <w:rsid w:val="6FCA62DC"/>
    <w:rsid w:val="7151377E"/>
    <w:rsid w:val="71D21478"/>
    <w:rsid w:val="73F73418"/>
    <w:rsid w:val="752061AD"/>
    <w:rsid w:val="76645648"/>
    <w:rsid w:val="76DE7C64"/>
    <w:rsid w:val="772462D2"/>
    <w:rsid w:val="776E7E60"/>
    <w:rsid w:val="7899684C"/>
    <w:rsid w:val="78D22D18"/>
    <w:rsid w:val="7BF7566C"/>
    <w:rsid w:val="7CD9190C"/>
    <w:rsid w:val="7DC3249D"/>
    <w:rsid w:val="7F0374C3"/>
    <w:rsid w:val="7F1564C8"/>
    <w:rsid w:val="7FFC4290"/>
    <w:rsid w:val="9BEA0EAD"/>
    <w:rsid w:val="B4EF9D25"/>
    <w:rsid w:val="D7FE4AE0"/>
    <w:rsid w:val="D9E9659D"/>
    <w:rsid w:val="FDBFE502"/>
    <w:rsid w:val="FF7F8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footnote text"/>
    <w:basedOn w:val="1"/>
    <w:qFormat/>
    <w:uiPriority w:val="0"/>
    <w:pPr>
      <w:keepNext w:val="0"/>
      <w:keepLines w:val="0"/>
      <w:pageBreakBefore w:val="0"/>
      <w:suppressLineNumbers w:val="0"/>
      <w:suppressAutoHyphens/>
      <w:wordWrap/>
      <w:topLinePunct w:val="0"/>
      <w:snapToGrid w:val="0"/>
      <w:spacing w:before="0" w:beforeAutospacing="0" w:after="0" w:afterAutospacing="0"/>
      <w:ind w:left="0" w:right="0" w:firstLine="0"/>
      <w:jc w:val="left"/>
      <w:textAlignment w:val="auto"/>
      <w:outlineLvl w:val="9"/>
    </w:pPr>
    <w:rPr>
      <w:rFonts w:cs="Times New Roman"/>
      <w:snapToGrid/>
      <w:spacing w:val="0"/>
      <w:w w:val="100"/>
      <w:position w:val="0"/>
      <w:sz w:val="18"/>
      <w:szCs w:val="18"/>
      <w:u w:val="none"/>
      <w:vertAlign w:val="baseline"/>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1987</Words>
  <Characters>2042</Characters>
  <Lines>0</Lines>
  <Paragraphs>0</Paragraphs>
  <TotalTime>2</TotalTime>
  <ScaleCrop>false</ScaleCrop>
  <LinksUpToDate>false</LinksUpToDate>
  <CharactersWithSpaces>2043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2026-09-16T05:52:00Z</dcterms:created>
  <dc:creator>许建荣</dc:creator>
  <cp:lastModifiedBy>许建荣</cp:lastModifiedBy>
  <cp:lastPrinted>2026-10-14T14:12:00Z</cp:lastPrinted>
  <dcterms:modified xsi:type="dcterms:W3CDTF">2026-10-15T08:39:51Z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8CED46B426CE41FE8C3DD8A270D250EC_11</vt:lpwstr>
  </property>
  <property fmtid="{D5CDD505-2E9C-101B-9397-08002B2CF9AE}" pid="4" name="KSOTemplateDocerSaveRecord">
    <vt:lpwstr>eyJoZGlkIjoiMjMxMzIyZTBlYjU2NTgwOThhZjAxNjI2ZTZiYjBlYzMiLCJ1c2VySWQiOiIxNDQ4MzQ4MDcwIn0=</vt:lpwstr>
  </property>
</Properties>
</file>